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093D" w14:textId="331C842B" w:rsidR="00CE4521" w:rsidRDefault="0070675A">
      <w:pPr>
        <w:spacing w:line="288" w:lineRule="auto"/>
        <w:jc w:val="center"/>
        <w:rPr>
          <w:rFonts w:ascii="方正小标宋简体" w:hAnsi="SimSun"/>
          <w:bCs/>
          <w:kern w:val="0"/>
          <w:szCs w:val="21"/>
        </w:rPr>
      </w:pPr>
      <w:r>
        <w:rPr>
          <w:rFonts w:asciiTheme="minorEastAsia" w:eastAsiaTheme="minorEastAsia" w:hAnsiTheme="minorEastAsia" w:hint="eastAsia"/>
          <w:bCs/>
          <w:kern w:val="0"/>
          <w:sz w:val="40"/>
          <w:szCs w:val="40"/>
        </w:rPr>
        <w:t xml:space="preserve"> </w:t>
      </w:r>
      <w:r w:rsidR="0051618F">
        <w:rPr>
          <w:noProof/>
        </w:rPr>
        <w:pict w14:anchorId="2B81F18D">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69AA0E84" w14:textId="77777777" w:rsidR="00CE4521" w:rsidRDefault="0070675A">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 xml:space="preserve">    </w:t>
      </w:r>
    </w:p>
    <w:p w14:paraId="2ACAD6D4" w14:textId="04F106D6" w:rsidR="00CE4521" w:rsidRDefault="0070675A">
      <w:pPr>
        <w:shd w:val="clear" w:color="auto" w:fill="F5F5F5"/>
        <w:jc w:val="center"/>
        <w:textAlignment w:val="top"/>
        <w:rPr>
          <w:rFonts w:ascii="Arial" w:hAnsi="Arial" w:cs="Arial"/>
          <w:color w:val="888888"/>
          <w:kern w:val="0"/>
          <w:sz w:val="20"/>
          <w:szCs w:val="20"/>
        </w:rPr>
      </w:pPr>
      <w:r>
        <w:rPr>
          <w:rFonts w:hint="eastAsia"/>
          <w:b/>
          <w:sz w:val="28"/>
          <w:szCs w:val="30"/>
        </w:rPr>
        <w:t>【</w:t>
      </w:r>
      <w:r w:rsidR="00710EF2">
        <w:rPr>
          <w:b/>
          <w:sz w:val="28"/>
          <w:szCs w:val="30"/>
        </w:rPr>
        <w:t>Consumer Behavior Building Marketing Strategy</w:t>
      </w:r>
      <w:r>
        <w:rPr>
          <w:rFonts w:hint="eastAsia"/>
          <w:b/>
          <w:sz w:val="28"/>
          <w:szCs w:val="30"/>
        </w:rPr>
        <w:t>】</w:t>
      </w:r>
      <w:bookmarkStart w:id="0" w:name="a2"/>
      <w:bookmarkEnd w:id="0"/>
    </w:p>
    <w:p w14:paraId="42A03CC9" w14:textId="77777777" w:rsidR="00CE4521" w:rsidRDefault="0070675A">
      <w:pPr>
        <w:spacing w:beforeLines="50" w:before="156" w:afterLines="50" w:after="156" w:line="288" w:lineRule="auto"/>
        <w:ind w:firstLineChars="150" w:firstLine="360"/>
        <w:rPr>
          <w:b/>
          <w:color w:val="008080"/>
          <w:sz w:val="30"/>
          <w:szCs w:val="30"/>
        </w:rPr>
      </w:pPr>
      <w:r>
        <w:rPr>
          <w:rFonts w:ascii="SimHei" w:eastAsia="SimHei" w:hAnsi="SimSun"/>
          <w:sz w:val="24"/>
        </w:rPr>
        <w:t>一</w:t>
      </w:r>
      <w:r>
        <w:rPr>
          <w:rFonts w:ascii="SimHei" w:eastAsia="SimHei" w:hAnsi="SimSun" w:hint="eastAsia"/>
          <w:sz w:val="24"/>
        </w:rPr>
        <w:t>、</w:t>
      </w:r>
      <w:r>
        <w:rPr>
          <w:rFonts w:ascii="SimHei" w:eastAsia="SimHei" w:hAnsi="SimSun"/>
          <w:sz w:val="24"/>
        </w:rPr>
        <w:t>基本信息（必填项）</w:t>
      </w:r>
    </w:p>
    <w:p w14:paraId="1848C696" w14:textId="410979EF" w:rsidR="00CE4521" w:rsidRDefault="0070675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F3127">
        <w:rPr>
          <w:rFonts w:hint="eastAsia"/>
          <w:color w:val="000000"/>
          <w:sz w:val="20"/>
          <w:szCs w:val="20"/>
        </w:rPr>
        <w:t>2</w:t>
      </w:r>
      <w:r w:rsidR="004F3127">
        <w:rPr>
          <w:color w:val="000000"/>
          <w:sz w:val="20"/>
          <w:szCs w:val="20"/>
        </w:rPr>
        <w:t>060682</w:t>
      </w:r>
      <w:r w:rsidR="00710EF2">
        <w:rPr>
          <w:color w:val="000000"/>
          <w:sz w:val="20"/>
          <w:szCs w:val="20"/>
        </w:rPr>
        <w:t>3</w:t>
      </w:r>
      <w:r>
        <w:rPr>
          <w:color w:val="000000"/>
          <w:sz w:val="20"/>
          <w:szCs w:val="20"/>
        </w:rPr>
        <w:t>】</w:t>
      </w:r>
    </w:p>
    <w:p w14:paraId="3AF71A9F" w14:textId="43EE7656" w:rsidR="00CE4521" w:rsidRDefault="0070675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F3127">
        <w:rPr>
          <w:rFonts w:hint="eastAsia"/>
          <w:color w:val="000000"/>
          <w:sz w:val="20"/>
          <w:szCs w:val="20"/>
        </w:rPr>
        <w:t>2</w:t>
      </w:r>
      <w:r>
        <w:rPr>
          <w:color w:val="000000"/>
          <w:sz w:val="20"/>
          <w:szCs w:val="20"/>
        </w:rPr>
        <w:t>】</w:t>
      </w:r>
    </w:p>
    <w:p w14:paraId="34C50D18" w14:textId="2ADCB631" w:rsidR="00CE4521" w:rsidRDefault="0070675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710EF2">
        <w:rPr>
          <w:rFonts w:hint="eastAsia"/>
          <w:color w:val="000000"/>
          <w:sz w:val="20"/>
          <w:szCs w:val="20"/>
        </w:rPr>
        <w:t>Busi</w:t>
      </w:r>
      <w:r w:rsidR="00710EF2">
        <w:rPr>
          <w:color w:val="000000"/>
          <w:sz w:val="20"/>
          <w:szCs w:val="20"/>
        </w:rPr>
        <w:t>ness Administration (Luxury Management)</w:t>
      </w:r>
      <w:r>
        <w:rPr>
          <w:color w:val="000000"/>
          <w:sz w:val="20"/>
          <w:szCs w:val="20"/>
        </w:rPr>
        <w:t>】</w:t>
      </w:r>
    </w:p>
    <w:p w14:paraId="06942891" w14:textId="7BB68470" w:rsidR="00CE4521" w:rsidRDefault="0070675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710EF2">
        <w:rPr>
          <w:rFonts w:hint="eastAsia"/>
          <w:color w:val="000000"/>
          <w:sz w:val="20"/>
          <w:szCs w:val="20"/>
        </w:rPr>
        <w:t>C</w:t>
      </w:r>
      <w:r w:rsidR="00710EF2">
        <w:rPr>
          <w:color w:val="000000"/>
          <w:sz w:val="20"/>
          <w:szCs w:val="20"/>
        </w:rPr>
        <w:t xml:space="preserve">ollege-level </w:t>
      </w:r>
      <w:r w:rsidR="00710EF2">
        <w:rPr>
          <w:rFonts w:hint="eastAsia"/>
          <w:color w:val="000000"/>
          <w:sz w:val="20"/>
          <w:szCs w:val="20"/>
        </w:rPr>
        <w:t>Com</w:t>
      </w:r>
      <w:r w:rsidR="00710EF2">
        <w:rPr>
          <w:color w:val="000000"/>
          <w:sz w:val="20"/>
          <w:szCs w:val="20"/>
        </w:rPr>
        <w:t>pulsory Course</w:t>
      </w:r>
      <w:r>
        <w:rPr>
          <w:color w:val="000000"/>
          <w:sz w:val="20"/>
          <w:szCs w:val="20"/>
        </w:rPr>
        <w:t>】</w:t>
      </w:r>
    </w:p>
    <w:p w14:paraId="7E1F4202" w14:textId="77777777" w:rsidR="00710EF2" w:rsidRPr="00710EF2" w:rsidRDefault="0070675A" w:rsidP="00710EF2">
      <w:pPr>
        <w:snapToGrid w:val="0"/>
        <w:spacing w:line="288" w:lineRule="auto"/>
        <w:ind w:firstLineChars="196" w:firstLine="394"/>
        <w:rPr>
          <w:rFonts w:ascii="SimSun" w:hAnsi="SimSun" w:cs="SimSun"/>
          <w:b/>
          <w:bCs/>
          <w:color w:val="000000"/>
          <w:kern w:val="0"/>
          <w:sz w:val="24"/>
          <w:szCs w:val="21"/>
        </w:rPr>
      </w:pPr>
      <w:r>
        <w:rPr>
          <w:b/>
          <w:bCs/>
          <w:color w:val="000000"/>
          <w:sz w:val="20"/>
          <w:szCs w:val="20"/>
        </w:rPr>
        <w:t>开课院系：</w:t>
      </w:r>
      <w:r w:rsidR="00710EF2" w:rsidRPr="00710EF2">
        <w:rPr>
          <w:rFonts w:ascii="SimSun" w:hAnsi="SimSun" w:cs="SimSun" w:hint="eastAsia"/>
          <w:b/>
          <w:bCs/>
          <w:color w:val="000000"/>
          <w:kern w:val="0"/>
          <w:sz w:val="20"/>
          <w:szCs w:val="20"/>
        </w:rPr>
        <w:t>D</w:t>
      </w:r>
      <w:r w:rsidR="00710EF2" w:rsidRPr="00710EF2">
        <w:rPr>
          <w:rFonts w:ascii="SimSun" w:hAnsi="SimSun" w:cs="SimSun"/>
          <w:b/>
          <w:bCs/>
          <w:color w:val="000000"/>
          <w:kern w:val="0"/>
          <w:sz w:val="20"/>
          <w:szCs w:val="20"/>
        </w:rPr>
        <w:t xml:space="preserve">epartment of Business Administration, College </w:t>
      </w:r>
      <w:r w:rsidR="00710EF2" w:rsidRPr="00710EF2">
        <w:rPr>
          <w:rFonts w:ascii="SimSun" w:hAnsi="SimSun" w:cs="SimSun" w:hint="eastAsia"/>
          <w:b/>
          <w:bCs/>
          <w:color w:val="000000"/>
          <w:kern w:val="0"/>
          <w:sz w:val="20"/>
          <w:szCs w:val="20"/>
        </w:rPr>
        <w:t>of</w:t>
      </w:r>
      <w:r w:rsidR="00710EF2" w:rsidRPr="00710EF2">
        <w:rPr>
          <w:rFonts w:ascii="SimSun" w:hAnsi="SimSun" w:cs="SimSun"/>
          <w:b/>
          <w:bCs/>
          <w:color w:val="000000"/>
          <w:kern w:val="0"/>
          <w:sz w:val="20"/>
          <w:szCs w:val="20"/>
        </w:rPr>
        <w:t xml:space="preserve"> Jewelry</w:t>
      </w:r>
    </w:p>
    <w:p w14:paraId="7403C786" w14:textId="77777777" w:rsidR="00CE4521" w:rsidRDefault="0070675A" w:rsidP="00710EF2">
      <w:pPr>
        <w:snapToGrid w:val="0"/>
        <w:spacing w:line="288" w:lineRule="auto"/>
        <w:ind w:firstLineChars="200" w:firstLine="402"/>
        <w:rPr>
          <w:color w:val="000000"/>
          <w:sz w:val="20"/>
          <w:szCs w:val="20"/>
        </w:rPr>
      </w:pPr>
      <w:r>
        <w:rPr>
          <w:b/>
          <w:bCs/>
          <w:color w:val="000000"/>
          <w:sz w:val="20"/>
          <w:szCs w:val="20"/>
        </w:rPr>
        <w:t>使用教材：</w:t>
      </w:r>
    </w:p>
    <w:p w14:paraId="500A455B" w14:textId="6DFE581B" w:rsidR="00CE4521" w:rsidRPr="004F3127" w:rsidRDefault="00710EF2" w:rsidP="00F108CD">
      <w:pPr>
        <w:ind w:firstLineChars="200" w:firstLine="400"/>
        <w:rPr>
          <w:color w:val="000000"/>
          <w:sz w:val="20"/>
          <w:szCs w:val="20"/>
        </w:rPr>
      </w:pPr>
      <w:proofErr w:type="gramStart"/>
      <w:r>
        <w:rPr>
          <w:rFonts w:hint="eastAsia"/>
          <w:color w:val="000000"/>
          <w:sz w:val="20"/>
          <w:szCs w:val="20"/>
        </w:rPr>
        <w:t>T</w:t>
      </w:r>
      <w:r>
        <w:rPr>
          <w:color w:val="000000"/>
          <w:sz w:val="20"/>
          <w:szCs w:val="20"/>
        </w:rPr>
        <w:t>ext Book</w:t>
      </w:r>
      <w:proofErr w:type="gramEnd"/>
      <w:r w:rsidR="0070675A">
        <w:rPr>
          <w:color w:val="000000"/>
          <w:sz w:val="20"/>
          <w:szCs w:val="20"/>
        </w:rPr>
        <w:t>【</w:t>
      </w:r>
      <w:r>
        <w:rPr>
          <w:rFonts w:hint="eastAsia"/>
          <w:color w:val="000000"/>
          <w:sz w:val="20"/>
          <w:szCs w:val="20"/>
        </w:rPr>
        <w:t>消费者行为学</w:t>
      </w:r>
      <w:r>
        <w:rPr>
          <w:rFonts w:hint="eastAsia"/>
          <w:color w:val="000000"/>
          <w:sz w:val="20"/>
          <w:szCs w:val="20"/>
        </w:rPr>
        <w:t xml:space="preserve"> </w:t>
      </w:r>
      <w:r>
        <w:rPr>
          <w:rFonts w:hint="eastAsia"/>
          <w:color w:val="000000"/>
          <w:sz w:val="20"/>
          <w:szCs w:val="20"/>
        </w:rPr>
        <w:t>（原书第</w:t>
      </w:r>
      <w:r>
        <w:rPr>
          <w:rFonts w:hint="eastAsia"/>
          <w:color w:val="000000"/>
          <w:sz w:val="20"/>
          <w:szCs w:val="20"/>
        </w:rPr>
        <w:t>1</w:t>
      </w:r>
      <w:r>
        <w:rPr>
          <w:color w:val="000000"/>
          <w:sz w:val="20"/>
          <w:szCs w:val="20"/>
        </w:rPr>
        <w:t>3</w:t>
      </w:r>
      <w:r>
        <w:rPr>
          <w:rFonts w:hint="eastAsia"/>
          <w:color w:val="000000"/>
          <w:sz w:val="20"/>
          <w:szCs w:val="20"/>
        </w:rPr>
        <w:t>版）</w:t>
      </w:r>
      <w:r>
        <w:rPr>
          <w:rFonts w:hint="eastAsia"/>
          <w:color w:val="000000"/>
          <w:sz w:val="20"/>
          <w:szCs w:val="20"/>
        </w:rPr>
        <w:t xml:space="preserve"> [</w:t>
      </w:r>
      <w:r>
        <w:rPr>
          <w:rFonts w:hint="eastAsia"/>
          <w:color w:val="000000"/>
          <w:sz w:val="20"/>
          <w:szCs w:val="20"/>
        </w:rPr>
        <w:t>美</w:t>
      </w:r>
      <w:r>
        <w:rPr>
          <w:rFonts w:hint="eastAsia"/>
          <w:color w:val="000000"/>
          <w:sz w:val="20"/>
          <w:szCs w:val="20"/>
        </w:rPr>
        <w:t xml:space="preserve">] </w:t>
      </w:r>
      <w:r>
        <w:rPr>
          <w:rFonts w:hint="eastAsia"/>
          <w:color w:val="000000"/>
          <w:sz w:val="20"/>
          <w:szCs w:val="20"/>
        </w:rPr>
        <w:t>戴维</w:t>
      </w:r>
      <w:r>
        <w:rPr>
          <w:rFonts w:hint="eastAsia"/>
          <w:color w:val="000000"/>
          <w:sz w:val="20"/>
          <w:szCs w:val="20"/>
        </w:rPr>
        <w:t xml:space="preserve"> </w:t>
      </w:r>
      <w:r>
        <w:rPr>
          <w:color w:val="000000"/>
          <w:sz w:val="20"/>
          <w:szCs w:val="20"/>
        </w:rPr>
        <w:t xml:space="preserve">L. </w:t>
      </w:r>
      <w:r>
        <w:rPr>
          <w:rFonts w:hint="eastAsia"/>
          <w:color w:val="000000"/>
          <w:sz w:val="20"/>
          <w:szCs w:val="20"/>
        </w:rPr>
        <w:t>马瑟斯博</w:t>
      </w:r>
      <w:r>
        <w:rPr>
          <w:rFonts w:hint="eastAsia"/>
          <w:color w:val="000000"/>
          <w:sz w:val="20"/>
          <w:szCs w:val="20"/>
        </w:rPr>
        <w:t xml:space="preserve"> </w:t>
      </w:r>
      <w:r>
        <w:rPr>
          <w:rFonts w:hint="eastAsia"/>
          <w:color w:val="000000"/>
          <w:sz w:val="20"/>
          <w:szCs w:val="20"/>
        </w:rPr>
        <w:t>德尔</w:t>
      </w:r>
      <w:r>
        <w:rPr>
          <w:rFonts w:hint="eastAsia"/>
          <w:color w:val="000000"/>
          <w:sz w:val="20"/>
          <w:szCs w:val="20"/>
        </w:rPr>
        <w:t>I.</w:t>
      </w:r>
      <w:r>
        <w:rPr>
          <w:color w:val="000000"/>
          <w:sz w:val="20"/>
          <w:szCs w:val="20"/>
        </w:rPr>
        <w:t xml:space="preserve"> </w:t>
      </w:r>
      <w:r>
        <w:rPr>
          <w:rFonts w:hint="eastAsia"/>
          <w:color w:val="000000"/>
          <w:sz w:val="20"/>
          <w:szCs w:val="20"/>
        </w:rPr>
        <w:t>霍金斯</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rFonts w:hint="eastAsia"/>
          <w:color w:val="000000"/>
          <w:sz w:val="20"/>
          <w:szCs w:val="20"/>
        </w:rPr>
        <w:t>陈荣</w:t>
      </w:r>
      <w:r>
        <w:rPr>
          <w:rFonts w:hint="eastAsia"/>
          <w:color w:val="000000"/>
          <w:sz w:val="20"/>
          <w:szCs w:val="20"/>
        </w:rPr>
        <w:t xml:space="preserve"> </w:t>
      </w:r>
      <w:r>
        <w:rPr>
          <w:rFonts w:hint="eastAsia"/>
          <w:color w:val="000000"/>
          <w:sz w:val="20"/>
          <w:szCs w:val="20"/>
        </w:rPr>
        <w:t>许销冰</w:t>
      </w:r>
      <w:r>
        <w:rPr>
          <w:rFonts w:hint="eastAsia"/>
          <w:color w:val="000000"/>
          <w:sz w:val="20"/>
          <w:szCs w:val="20"/>
        </w:rPr>
        <w:t xml:space="preserve"> </w:t>
      </w:r>
      <w:r>
        <w:rPr>
          <w:rFonts w:hint="eastAsia"/>
          <w:color w:val="000000"/>
          <w:sz w:val="20"/>
          <w:szCs w:val="20"/>
        </w:rPr>
        <w:t>译</w:t>
      </w:r>
      <w:r>
        <w:rPr>
          <w:rFonts w:hint="eastAsia"/>
          <w:color w:val="000000"/>
          <w:sz w:val="20"/>
          <w:szCs w:val="20"/>
        </w:rPr>
        <w:t xml:space="preserve"> </w:t>
      </w:r>
      <w:r>
        <w:rPr>
          <w:rFonts w:hint="eastAsia"/>
          <w:color w:val="000000"/>
          <w:sz w:val="20"/>
          <w:szCs w:val="20"/>
        </w:rPr>
        <w:t>机械工业出版社</w:t>
      </w:r>
      <w:r>
        <w:rPr>
          <w:rFonts w:hint="eastAsia"/>
          <w:color w:val="000000"/>
          <w:sz w:val="20"/>
          <w:szCs w:val="20"/>
        </w:rPr>
        <w:t xml:space="preserve"> </w:t>
      </w:r>
      <w:r>
        <w:rPr>
          <w:color w:val="000000"/>
          <w:sz w:val="20"/>
          <w:szCs w:val="20"/>
        </w:rPr>
        <w:t>2</w:t>
      </w:r>
      <w:r>
        <w:rPr>
          <w:noProof/>
        </w:rPr>
        <w:t>021</w:t>
      </w:r>
      <w:r>
        <w:rPr>
          <w:rFonts w:hint="eastAsia"/>
          <w:noProof/>
        </w:rPr>
        <w:t>年</w:t>
      </w:r>
      <w:r w:rsidR="00F108CD">
        <w:rPr>
          <w:rFonts w:hint="eastAsia"/>
          <w:noProof/>
        </w:rPr>
        <w:t>7</w:t>
      </w:r>
      <w:r w:rsidR="00F108CD">
        <w:rPr>
          <w:rFonts w:hint="eastAsia"/>
          <w:noProof/>
        </w:rPr>
        <w:t>月</w:t>
      </w:r>
      <w:r w:rsidR="00F108CD">
        <w:rPr>
          <w:rFonts w:hint="eastAsia"/>
          <w:noProof/>
        </w:rPr>
        <w:t>1</w:t>
      </w:r>
      <w:r w:rsidR="00F108CD">
        <w:rPr>
          <w:rFonts w:hint="eastAsia"/>
          <w:noProof/>
        </w:rPr>
        <w:t>日第一版</w:t>
      </w:r>
      <w:r w:rsidR="0070675A">
        <w:rPr>
          <w:color w:val="000000"/>
          <w:sz w:val="20"/>
          <w:szCs w:val="20"/>
        </w:rPr>
        <w:t>】</w:t>
      </w:r>
    </w:p>
    <w:p w14:paraId="24A87B6A" w14:textId="5186F673" w:rsidR="004F3127" w:rsidRDefault="00710EF2" w:rsidP="00F108CD">
      <w:pPr>
        <w:ind w:firstLineChars="200" w:firstLine="400"/>
        <w:rPr>
          <w:color w:val="000000"/>
          <w:sz w:val="20"/>
          <w:szCs w:val="20"/>
        </w:rPr>
      </w:pPr>
      <w:r>
        <w:rPr>
          <w:color w:val="000000"/>
          <w:sz w:val="20"/>
          <w:szCs w:val="20"/>
        </w:rPr>
        <w:t>Reference Book</w:t>
      </w:r>
      <w:r w:rsidR="0070675A" w:rsidRPr="004F3127">
        <w:rPr>
          <w:color w:val="000000"/>
          <w:sz w:val="20"/>
          <w:szCs w:val="20"/>
        </w:rPr>
        <w:t>【</w:t>
      </w:r>
      <w:r>
        <w:rPr>
          <w:rFonts w:hint="eastAsia"/>
          <w:color w:val="000000"/>
          <w:sz w:val="20"/>
          <w:szCs w:val="20"/>
        </w:rPr>
        <w:t>C</w:t>
      </w:r>
      <w:r>
        <w:rPr>
          <w:color w:val="000000"/>
          <w:sz w:val="20"/>
          <w:szCs w:val="20"/>
        </w:rPr>
        <w:t xml:space="preserve">onsumer Behavior Building Marketing Strategy David L. </w:t>
      </w:r>
      <w:proofErr w:type="gramStart"/>
      <w:r>
        <w:rPr>
          <w:color w:val="000000"/>
          <w:sz w:val="20"/>
          <w:szCs w:val="20"/>
        </w:rPr>
        <w:t>Mothersbaugh ;</w:t>
      </w:r>
      <w:proofErr w:type="gramEnd"/>
      <w:r>
        <w:rPr>
          <w:color w:val="000000"/>
          <w:sz w:val="20"/>
          <w:szCs w:val="20"/>
        </w:rPr>
        <w:t xml:space="preserve"> Del I. Hawkins</w:t>
      </w:r>
      <w:r w:rsidR="004F3127" w:rsidRPr="004F3127">
        <w:rPr>
          <w:color w:val="000000"/>
          <w:sz w:val="20"/>
          <w:szCs w:val="20"/>
        </w:rPr>
        <w:t>】</w:t>
      </w:r>
    </w:p>
    <w:p w14:paraId="41A97052" w14:textId="55A42F35" w:rsidR="00F108CD" w:rsidRDefault="00F108CD" w:rsidP="00F108CD">
      <w:pPr>
        <w:ind w:firstLineChars="200" w:firstLine="400"/>
        <w:rPr>
          <w:color w:val="000000"/>
          <w:sz w:val="20"/>
          <w:szCs w:val="20"/>
        </w:rPr>
      </w:pPr>
      <w:r>
        <w:rPr>
          <w:rFonts w:hint="eastAsia"/>
          <w:color w:val="000000"/>
          <w:sz w:val="20"/>
          <w:szCs w:val="20"/>
        </w:rPr>
        <w:t>【消费者行为学</w:t>
      </w:r>
      <w:r>
        <w:rPr>
          <w:rFonts w:hint="eastAsia"/>
          <w:color w:val="000000"/>
          <w:sz w:val="20"/>
          <w:szCs w:val="20"/>
        </w:rPr>
        <w:t xml:space="preserve"> </w:t>
      </w:r>
      <w:r>
        <w:rPr>
          <w:rFonts w:hint="eastAsia"/>
          <w:color w:val="000000"/>
          <w:sz w:val="20"/>
          <w:szCs w:val="20"/>
        </w:rPr>
        <w:t>周欣悦</w:t>
      </w:r>
      <w:r>
        <w:rPr>
          <w:rFonts w:hint="eastAsia"/>
          <w:color w:val="000000"/>
          <w:sz w:val="20"/>
          <w:szCs w:val="20"/>
        </w:rPr>
        <w:t xml:space="preserve"> </w:t>
      </w:r>
      <w:r>
        <w:rPr>
          <w:rFonts w:hint="eastAsia"/>
          <w:color w:val="000000"/>
          <w:sz w:val="20"/>
          <w:szCs w:val="20"/>
        </w:rPr>
        <w:t>机械工业出版社</w:t>
      </w:r>
      <w:r>
        <w:rPr>
          <w:rFonts w:hint="eastAsia"/>
          <w:color w:val="000000"/>
          <w:sz w:val="20"/>
          <w:szCs w:val="20"/>
        </w:rPr>
        <w:t>2</w:t>
      </w:r>
      <w:r>
        <w:rPr>
          <w:color w:val="000000"/>
          <w:sz w:val="20"/>
          <w:szCs w:val="20"/>
        </w:rPr>
        <w:t>021</w:t>
      </w:r>
      <w:r>
        <w:rPr>
          <w:rFonts w:hint="eastAsia"/>
          <w:color w:val="000000"/>
          <w:sz w:val="20"/>
          <w:szCs w:val="20"/>
        </w:rPr>
        <w:t>年</w:t>
      </w:r>
      <w:r>
        <w:rPr>
          <w:rFonts w:hint="eastAsia"/>
          <w:color w:val="000000"/>
          <w:sz w:val="20"/>
          <w:szCs w:val="20"/>
        </w:rPr>
        <w:t>1</w:t>
      </w:r>
      <w:r>
        <w:rPr>
          <w:color w:val="000000"/>
          <w:sz w:val="20"/>
          <w:szCs w:val="20"/>
        </w:rPr>
        <w:t>2</w:t>
      </w:r>
      <w:r>
        <w:rPr>
          <w:rFonts w:hint="eastAsia"/>
          <w:color w:val="000000"/>
          <w:sz w:val="20"/>
          <w:szCs w:val="20"/>
        </w:rPr>
        <w:t>月第</w:t>
      </w:r>
      <w:r>
        <w:rPr>
          <w:rFonts w:hint="eastAsia"/>
          <w:color w:val="000000"/>
          <w:sz w:val="20"/>
          <w:szCs w:val="20"/>
        </w:rPr>
        <w:t>2</w:t>
      </w:r>
      <w:r>
        <w:rPr>
          <w:rFonts w:hint="eastAsia"/>
          <w:color w:val="000000"/>
          <w:sz w:val="20"/>
          <w:szCs w:val="20"/>
        </w:rPr>
        <w:t>版】</w:t>
      </w:r>
    </w:p>
    <w:p w14:paraId="2940BD2B" w14:textId="77777777" w:rsidR="00710EF2" w:rsidRPr="00710EF2" w:rsidRDefault="00710EF2" w:rsidP="00710EF2">
      <w:pPr>
        <w:ind w:firstLineChars="500" w:firstLine="1000"/>
        <w:rPr>
          <w:color w:val="000000"/>
          <w:sz w:val="20"/>
          <w:szCs w:val="20"/>
        </w:rPr>
      </w:pPr>
    </w:p>
    <w:p w14:paraId="4D0621E5" w14:textId="5DDBC8FD" w:rsidR="00CE4521" w:rsidRPr="000011BC" w:rsidRDefault="0070675A">
      <w:pPr>
        <w:snapToGrid w:val="0"/>
        <w:spacing w:line="288" w:lineRule="auto"/>
        <w:ind w:firstLineChars="196" w:firstLine="394"/>
        <w:rPr>
          <w:color w:val="000000"/>
          <w:sz w:val="20"/>
          <w:szCs w:val="20"/>
        </w:rPr>
      </w:pPr>
      <w:r w:rsidRPr="000011BC">
        <w:rPr>
          <w:rFonts w:hint="eastAsia"/>
          <w:b/>
          <w:bCs/>
          <w:color w:val="000000"/>
          <w:sz w:val="20"/>
          <w:szCs w:val="20"/>
        </w:rPr>
        <w:t>课程网站网址</w:t>
      </w:r>
      <w:r w:rsidR="000011BC" w:rsidRPr="000011BC">
        <w:rPr>
          <w:rFonts w:hint="eastAsia"/>
          <w:b/>
          <w:bCs/>
          <w:color w:val="000000"/>
          <w:sz w:val="20"/>
          <w:szCs w:val="20"/>
        </w:rPr>
        <w:t>:</w:t>
      </w:r>
      <w:r w:rsidR="000011BC" w:rsidRPr="000011BC">
        <w:rPr>
          <w:b/>
          <w:bCs/>
          <w:color w:val="000000"/>
          <w:sz w:val="20"/>
          <w:szCs w:val="20"/>
        </w:rPr>
        <w:t xml:space="preserve"> </w:t>
      </w:r>
    </w:p>
    <w:p w14:paraId="7F4F2D1F" w14:textId="16B3E656" w:rsidR="00CE4521" w:rsidRPr="00710EF2" w:rsidRDefault="0070675A" w:rsidP="00F108CD">
      <w:pPr>
        <w:ind w:firstLineChars="200" w:firstLine="402"/>
        <w:rPr>
          <w:color w:val="000000"/>
          <w:sz w:val="20"/>
          <w:szCs w:val="20"/>
        </w:rPr>
      </w:pPr>
      <w:r>
        <w:rPr>
          <w:b/>
          <w:bCs/>
          <w:color w:val="000000"/>
          <w:sz w:val="20"/>
          <w:szCs w:val="20"/>
        </w:rPr>
        <w:t>先修课程：</w:t>
      </w:r>
      <w:r w:rsidR="000011BC">
        <w:rPr>
          <w:color w:val="000000"/>
          <w:sz w:val="20"/>
          <w:szCs w:val="20"/>
        </w:rPr>
        <w:t xml:space="preserve"> </w:t>
      </w:r>
    </w:p>
    <w:p w14:paraId="1B8303C9" w14:textId="77777777" w:rsidR="00CE4521" w:rsidRDefault="0070675A">
      <w:pPr>
        <w:adjustRightInd w:val="0"/>
        <w:snapToGrid w:val="0"/>
        <w:spacing w:beforeLines="50" w:before="156" w:afterLines="50" w:after="156" w:line="288" w:lineRule="auto"/>
        <w:ind w:firstLineChars="145" w:firstLine="348"/>
        <w:rPr>
          <w:b/>
          <w:color w:val="000000"/>
          <w:sz w:val="24"/>
          <w:szCs w:val="20"/>
        </w:rPr>
      </w:pPr>
      <w:r>
        <w:rPr>
          <w:rFonts w:ascii="SimHei" w:eastAsia="SimHei" w:hAnsi="SimSun"/>
          <w:sz w:val="24"/>
        </w:rPr>
        <w:t>二</w:t>
      </w:r>
      <w:r>
        <w:rPr>
          <w:rFonts w:ascii="SimHei" w:eastAsia="SimHei" w:hAnsi="SimSun" w:hint="eastAsia"/>
          <w:sz w:val="24"/>
        </w:rPr>
        <w:t>、</w:t>
      </w:r>
      <w:r>
        <w:rPr>
          <w:rFonts w:ascii="SimHei" w:eastAsia="SimHei" w:hAnsi="SimSun"/>
          <w:sz w:val="24"/>
        </w:rPr>
        <w:t>课程简介（必填项）</w:t>
      </w:r>
    </w:p>
    <w:p w14:paraId="71D7C0D8" w14:textId="5F71AF6E" w:rsidR="00323E32" w:rsidRPr="000243C3" w:rsidRDefault="00323E32" w:rsidP="000243C3">
      <w:pPr>
        <w:snapToGrid w:val="0"/>
        <w:spacing w:line="288" w:lineRule="auto"/>
        <w:ind w:firstLineChars="200" w:firstLine="400"/>
        <w:rPr>
          <w:sz w:val="20"/>
          <w:szCs w:val="20"/>
        </w:rPr>
      </w:pPr>
      <w:r w:rsidRPr="000243C3">
        <w:rPr>
          <w:rFonts w:hint="eastAsia"/>
          <w:sz w:val="20"/>
          <w:szCs w:val="20"/>
        </w:rPr>
        <w:t>A</w:t>
      </w:r>
      <w:r w:rsidRPr="000243C3">
        <w:rPr>
          <w:sz w:val="20"/>
          <w:szCs w:val="20"/>
        </w:rPr>
        <w:t xml:space="preserve"> primary purpose of this text is to provide the student with a usable, managerial understanding of consumer behavior.</w:t>
      </w:r>
      <w:r w:rsidR="002007D3" w:rsidRPr="000243C3">
        <w:rPr>
          <w:sz w:val="20"/>
          <w:szCs w:val="20"/>
        </w:rPr>
        <w:t xml:space="preserve"> Consumer behavior course provide the skill for student which aspiring to careers in marketing, management, sales, or advertising.</w:t>
      </w:r>
    </w:p>
    <w:p w14:paraId="2763F517" w14:textId="14E865A2" w:rsidR="002007D3" w:rsidRPr="000243C3" w:rsidRDefault="002007D3" w:rsidP="000243C3">
      <w:pPr>
        <w:snapToGrid w:val="0"/>
        <w:spacing w:line="288" w:lineRule="auto"/>
        <w:ind w:firstLineChars="200" w:firstLine="400"/>
        <w:rPr>
          <w:sz w:val="20"/>
          <w:szCs w:val="20"/>
        </w:rPr>
      </w:pPr>
      <w:r w:rsidRPr="000243C3">
        <w:rPr>
          <w:sz w:val="20"/>
          <w:szCs w:val="20"/>
        </w:rPr>
        <w:t xml:space="preserve">It is our view that the utilization of knowledge of consumer behavior in the development of marketing strategy is an art. This is not to suggest that scientific principles and procedures are not applicable; </w:t>
      </w:r>
      <w:r w:rsidR="000243C3" w:rsidRPr="000243C3">
        <w:rPr>
          <w:sz w:val="20"/>
          <w:szCs w:val="20"/>
        </w:rPr>
        <w:t>rather, it</w:t>
      </w:r>
      <w:r w:rsidRPr="000243C3">
        <w:rPr>
          <w:sz w:val="20"/>
          <w:szCs w:val="20"/>
        </w:rPr>
        <w:t xml:space="preserve"> mean that the successful application of these principles to </w:t>
      </w:r>
      <w:proofErr w:type="gramStart"/>
      <w:r w:rsidRPr="000243C3">
        <w:rPr>
          <w:sz w:val="20"/>
          <w:szCs w:val="20"/>
        </w:rPr>
        <w:t>particular situations</w:t>
      </w:r>
      <w:proofErr w:type="gramEnd"/>
      <w:r w:rsidRPr="000243C3">
        <w:rPr>
          <w:sz w:val="20"/>
          <w:szCs w:val="20"/>
        </w:rPr>
        <w:t xml:space="preserve"> requires student judgment that we are not able to reduce to a fixed set of rules.</w:t>
      </w:r>
    </w:p>
    <w:p w14:paraId="0C23E701" w14:textId="3D180C84" w:rsidR="002007D3" w:rsidRPr="000243C3" w:rsidRDefault="002007D3" w:rsidP="000243C3">
      <w:pPr>
        <w:snapToGrid w:val="0"/>
        <w:spacing w:line="288" w:lineRule="auto"/>
        <w:ind w:firstLineChars="200" w:firstLine="400"/>
        <w:rPr>
          <w:sz w:val="20"/>
          <w:szCs w:val="20"/>
        </w:rPr>
      </w:pPr>
      <w:r w:rsidRPr="000243C3">
        <w:rPr>
          <w:sz w:val="20"/>
          <w:szCs w:val="20"/>
        </w:rPr>
        <w:t xml:space="preserve">The final purpose is that </w:t>
      </w:r>
      <w:r w:rsidR="00A34C48" w:rsidRPr="000243C3">
        <w:rPr>
          <w:sz w:val="20"/>
          <w:szCs w:val="20"/>
        </w:rPr>
        <w:t xml:space="preserve">teach students how use </w:t>
      </w:r>
      <w:r w:rsidR="000243C3" w:rsidRPr="000243C3">
        <w:rPr>
          <w:sz w:val="20"/>
          <w:szCs w:val="20"/>
        </w:rPr>
        <w:t>these principles</w:t>
      </w:r>
      <w:r w:rsidR="00A34C48" w:rsidRPr="000243C3">
        <w:rPr>
          <w:sz w:val="20"/>
          <w:szCs w:val="20"/>
        </w:rPr>
        <w:t xml:space="preserve"> which learn from consumer behavior building marketing strategy, also learn how to design t market strategy in different cultures.</w:t>
      </w:r>
    </w:p>
    <w:p w14:paraId="661CEE66" w14:textId="76493734" w:rsidR="00CE4521" w:rsidRDefault="0070675A">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三</w:t>
      </w:r>
      <w:r>
        <w:rPr>
          <w:rFonts w:ascii="SimHei" w:eastAsia="SimHei" w:hAnsi="SimSun" w:hint="eastAsia"/>
          <w:sz w:val="24"/>
        </w:rPr>
        <w:t>、</w:t>
      </w:r>
      <w:r>
        <w:rPr>
          <w:rFonts w:ascii="SimHei" w:eastAsia="SimHei" w:hAnsi="SimSun"/>
          <w:sz w:val="24"/>
        </w:rPr>
        <w:t>选课建议（必填项）</w:t>
      </w:r>
    </w:p>
    <w:p w14:paraId="28649966" w14:textId="77777777" w:rsidR="00053E31" w:rsidRDefault="00053E31">
      <w:pPr>
        <w:snapToGrid w:val="0"/>
        <w:spacing w:line="288" w:lineRule="auto"/>
        <w:ind w:firstLineChars="200" w:firstLine="400"/>
        <w:rPr>
          <w:rFonts w:asciiTheme="minorEastAsia" w:eastAsiaTheme="minorEastAsia" w:hAnsiTheme="minorEastAsia"/>
          <w:color w:val="000000"/>
          <w:sz w:val="20"/>
          <w:szCs w:val="20"/>
        </w:rPr>
      </w:pPr>
    </w:p>
    <w:p w14:paraId="7CD865DE" w14:textId="637DF34B" w:rsidR="000243C3" w:rsidRPr="000243C3" w:rsidRDefault="00A34C48" w:rsidP="000243C3">
      <w:pPr>
        <w:snapToGrid w:val="0"/>
        <w:spacing w:line="288" w:lineRule="auto"/>
        <w:ind w:firstLineChars="200" w:firstLine="400"/>
        <w:rPr>
          <w:sz w:val="20"/>
          <w:szCs w:val="20"/>
        </w:rPr>
      </w:pPr>
      <w:r w:rsidRPr="000243C3">
        <w:rPr>
          <w:sz w:val="20"/>
          <w:szCs w:val="20"/>
        </w:rPr>
        <w:t>Consumer behavior</w:t>
      </w:r>
      <w:r w:rsidR="00996F80" w:rsidRPr="000243C3">
        <w:rPr>
          <w:sz w:val="20"/>
          <w:szCs w:val="20"/>
        </w:rPr>
        <w:t xml:space="preserve"> is a basic professional course, suitable for </w:t>
      </w:r>
      <w:r w:rsidR="000243C3" w:rsidRPr="000243C3">
        <w:rPr>
          <w:rFonts w:hint="eastAsia"/>
          <w:sz w:val="20"/>
          <w:szCs w:val="20"/>
        </w:rPr>
        <w:t>sophomore</w:t>
      </w:r>
      <w:r w:rsidR="000243C3" w:rsidRPr="000243C3">
        <w:rPr>
          <w:sz w:val="20"/>
          <w:szCs w:val="20"/>
        </w:rPr>
        <w:t>s of the L</w:t>
      </w:r>
      <w:r w:rsidR="000243C3" w:rsidRPr="000243C3">
        <w:rPr>
          <w:rFonts w:hint="eastAsia"/>
          <w:sz w:val="20"/>
          <w:szCs w:val="20"/>
        </w:rPr>
        <w:t>u</w:t>
      </w:r>
      <w:r w:rsidR="000243C3" w:rsidRPr="000243C3">
        <w:rPr>
          <w:sz w:val="20"/>
          <w:szCs w:val="20"/>
        </w:rPr>
        <w:t>xury Management program</w:t>
      </w:r>
      <w:r w:rsidR="000243C3" w:rsidRPr="000243C3">
        <w:rPr>
          <w:rFonts w:hint="eastAsia"/>
          <w:sz w:val="20"/>
          <w:szCs w:val="20"/>
        </w:rPr>
        <w:t>；</w:t>
      </w:r>
      <w:r w:rsidR="000243C3" w:rsidRPr="000243C3">
        <w:rPr>
          <w:rFonts w:hint="eastAsia"/>
          <w:sz w:val="20"/>
          <w:szCs w:val="20"/>
        </w:rPr>
        <w:t>O</w:t>
      </w:r>
      <w:r w:rsidR="000243C3" w:rsidRPr="000243C3">
        <w:rPr>
          <w:sz w:val="20"/>
          <w:szCs w:val="20"/>
        </w:rPr>
        <w:t>ptional course for sophomore, junior and senior students who have studied economics, management, etc.</w:t>
      </w:r>
    </w:p>
    <w:p w14:paraId="04FBCD89" w14:textId="77777777" w:rsidR="00CE4521" w:rsidRDefault="00CE4521">
      <w:pPr>
        <w:snapToGrid w:val="0"/>
        <w:spacing w:line="288" w:lineRule="auto"/>
        <w:ind w:firstLineChars="200" w:firstLine="400"/>
        <w:rPr>
          <w:color w:val="000000"/>
          <w:sz w:val="20"/>
          <w:szCs w:val="20"/>
        </w:rPr>
      </w:pPr>
    </w:p>
    <w:p w14:paraId="4B08A39C" w14:textId="77777777" w:rsidR="00CE4521" w:rsidRDefault="00CE4521">
      <w:pPr>
        <w:snapToGrid w:val="0"/>
        <w:spacing w:line="288" w:lineRule="auto"/>
        <w:ind w:firstLineChars="200" w:firstLine="400"/>
        <w:rPr>
          <w:color w:val="000000"/>
          <w:sz w:val="20"/>
          <w:szCs w:val="20"/>
        </w:rPr>
      </w:pPr>
    </w:p>
    <w:p w14:paraId="25798345" w14:textId="77777777" w:rsidR="00CE4521" w:rsidRDefault="00CE4521">
      <w:pPr>
        <w:snapToGrid w:val="0"/>
        <w:spacing w:line="288" w:lineRule="auto"/>
        <w:ind w:firstLineChars="200" w:firstLine="400"/>
        <w:rPr>
          <w:color w:val="000000"/>
          <w:sz w:val="20"/>
          <w:szCs w:val="20"/>
        </w:rPr>
      </w:pPr>
    </w:p>
    <w:p w14:paraId="41ADC19D" w14:textId="77777777" w:rsidR="00CE4521" w:rsidRDefault="0070675A">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四</w:t>
      </w:r>
      <w:r>
        <w:rPr>
          <w:rFonts w:ascii="SimHei" w:eastAsia="SimHei" w:hAnsi="SimSun" w:hint="eastAsia"/>
          <w:sz w:val="24"/>
        </w:rPr>
        <w:t>、</w:t>
      </w:r>
      <w:r>
        <w:rPr>
          <w:rFonts w:ascii="SimHei" w:eastAsia="SimHei" w:hAnsi="SimSun"/>
          <w:sz w:val="24"/>
        </w:rPr>
        <w:t>课程与</w:t>
      </w:r>
      <w:r w:rsidRPr="00B66293">
        <w:rPr>
          <w:rFonts w:ascii="SimHei" w:eastAsia="SimHei" w:hAnsi="SimSun" w:hint="eastAsia"/>
          <w:sz w:val="24"/>
        </w:rPr>
        <w:t>专业毕业要求</w:t>
      </w:r>
      <w:r>
        <w:rPr>
          <w:rFonts w:ascii="SimHei" w:eastAsia="SimHei" w:hAnsi="SimSun"/>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CE4521" w14:paraId="71ED1219" w14:textId="77777777">
        <w:tc>
          <w:tcPr>
            <w:tcW w:w="6803" w:type="dxa"/>
          </w:tcPr>
          <w:p w14:paraId="41E96BD1" w14:textId="77777777" w:rsidR="00CE4521" w:rsidRDefault="0070675A">
            <w:pPr>
              <w:jc w:val="center"/>
              <w:rPr>
                <w:rFonts w:ascii="SimHei" w:eastAsia="SimHei" w:hAnsi="SimHei" w:cs="SimHei"/>
                <w:kern w:val="0"/>
                <w:sz w:val="20"/>
                <w:szCs w:val="20"/>
              </w:rPr>
            </w:pPr>
            <w:r>
              <w:rPr>
                <w:rFonts w:ascii="SimHei" w:eastAsia="SimHei" w:hAnsi="SimHei" w:cs="SimHei" w:hint="eastAsia"/>
                <w:kern w:val="0"/>
                <w:sz w:val="20"/>
                <w:szCs w:val="20"/>
              </w:rPr>
              <w:t>专业毕业要求</w:t>
            </w:r>
          </w:p>
        </w:tc>
        <w:tc>
          <w:tcPr>
            <w:tcW w:w="727" w:type="dxa"/>
          </w:tcPr>
          <w:p w14:paraId="32DA0B37" w14:textId="77777777" w:rsidR="00CE4521" w:rsidRDefault="0070675A">
            <w:pPr>
              <w:jc w:val="center"/>
              <w:rPr>
                <w:rFonts w:ascii="SimHei" w:eastAsia="SimHei" w:hAnsi="SimHei" w:cs="SimHei"/>
                <w:kern w:val="0"/>
                <w:sz w:val="20"/>
                <w:szCs w:val="20"/>
              </w:rPr>
            </w:pPr>
            <w:r>
              <w:rPr>
                <w:rFonts w:ascii="SimHei" w:eastAsia="SimHei" w:hAnsi="SimHei" w:cs="SimHei" w:hint="eastAsia"/>
                <w:kern w:val="0"/>
                <w:sz w:val="20"/>
                <w:szCs w:val="20"/>
              </w:rPr>
              <w:t>关联</w:t>
            </w:r>
          </w:p>
        </w:tc>
      </w:tr>
      <w:tr w:rsidR="00CE4521" w14:paraId="20F3E0CD" w14:textId="77777777">
        <w:tc>
          <w:tcPr>
            <w:tcW w:w="6803" w:type="dxa"/>
            <w:vAlign w:val="center"/>
          </w:tcPr>
          <w:p w14:paraId="2EDC301C" w14:textId="15AD9F99" w:rsidR="00CE4521" w:rsidRPr="000243C3" w:rsidRDefault="000243C3">
            <w:pPr>
              <w:rPr>
                <w:sz w:val="20"/>
                <w:szCs w:val="20"/>
              </w:rPr>
            </w:pPr>
            <w:r w:rsidRPr="000243C3">
              <w:rPr>
                <w:rFonts w:hint="eastAsia"/>
                <w:sz w:val="20"/>
                <w:szCs w:val="20"/>
              </w:rPr>
              <w:t>L</w:t>
            </w:r>
            <w:r w:rsidRPr="000243C3">
              <w:rPr>
                <w:sz w:val="20"/>
                <w:szCs w:val="20"/>
              </w:rPr>
              <w:t xml:space="preserve">0212: </w:t>
            </w:r>
            <w:r w:rsidRPr="000243C3">
              <w:rPr>
                <w:rFonts w:hint="eastAsia"/>
                <w:sz w:val="20"/>
                <w:szCs w:val="20"/>
              </w:rPr>
              <w:t>能搜集、获取达到目标所需要的学习资源，实施学习计划、反思学习计划、持续改进，达到学习目标。</w:t>
            </w:r>
          </w:p>
        </w:tc>
        <w:tc>
          <w:tcPr>
            <w:tcW w:w="727" w:type="dxa"/>
            <w:vAlign w:val="center"/>
          </w:tcPr>
          <w:p w14:paraId="502E72B8" w14:textId="5EEE6A17" w:rsidR="00CE4521" w:rsidRDefault="009E7E71">
            <w:pPr>
              <w:jc w:val="center"/>
              <w:rPr>
                <w:rFonts w:ascii="FangSong" w:eastAsia="FangSong" w:hAnsi="FangSong" w:cs="SimSun"/>
                <w:color w:val="000000"/>
                <w:kern w:val="0"/>
                <w:sz w:val="24"/>
                <w:szCs w:val="20"/>
              </w:rPr>
            </w:pPr>
            <w:r>
              <w:rPr>
                <w:color w:val="000000"/>
                <w:kern w:val="0"/>
                <w:sz w:val="20"/>
                <w:szCs w:val="20"/>
              </w:rPr>
              <w:sym w:font="Wingdings 2" w:char="F098"/>
            </w:r>
          </w:p>
        </w:tc>
      </w:tr>
      <w:tr w:rsidR="00CE4521" w14:paraId="5E247064" w14:textId="77777777">
        <w:tc>
          <w:tcPr>
            <w:tcW w:w="6803" w:type="dxa"/>
            <w:vAlign w:val="center"/>
          </w:tcPr>
          <w:p w14:paraId="4703D7C9" w14:textId="7F8719EE" w:rsidR="00CE4521" w:rsidRPr="000243C3" w:rsidRDefault="0070675A">
            <w:pPr>
              <w:widowControl/>
              <w:rPr>
                <w:sz w:val="20"/>
                <w:szCs w:val="20"/>
              </w:rPr>
            </w:pPr>
            <w:r w:rsidRPr="000243C3">
              <w:rPr>
                <w:rFonts w:hint="eastAsia"/>
                <w:sz w:val="20"/>
                <w:szCs w:val="20"/>
              </w:rPr>
              <w:lastRenderedPageBreak/>
              <w:t>LO</w:t>
            </w:r>
            <w:r w:rsidR="009E7E71" w:rsidRPr="000243C3">
              <w:rPr>
                <w:sz w:val="20"/>
                <w:szCs w:val="20"/>
              </w:rPr>
              <w:t>332</w:t>
            </w:r>
            <w:r w:rsidRPr="000243C3">
              <w:rPr>
                <w:rFonts w:hint="eastAsia"/>
                <w:sz w:val="20"/>
                <w:szCs w:val="20"/>
              </w:rPr>
              <w:t>：</w:t>
            </w:r>
            <w:r w:rsidR="009E7E71" w:rsidRPr="000243C3">
              <w:rPr>
                <w:rFonts w:hint="eastAsia"/>
                <w:sz w:val="20"/>
                <w:szCs w:val="20"/>
              </w:rPr>
              <w:t>熟悉消费者行为分析和市场分析的方法，掌握销售的技能，能够与顾客良好的沟通，达成销售。</w:t>
            </w:r>
          </w:p>
        </w:tc>
        <w:tc>
          <w:tcPr>
            <w:tcW w:w="727" w:type="dxa"/>
            <w:vAlign w:val="center"/>
          </w:tcPr>
          <w:p w14:paraId="797A2683" w14:textId="77777777" w:rsidR="00CE4521" w:rsidRDefault="0070675A">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r w:rsidR="00CE4521" w14:paraId="5533EE14" w14:textId="77777777">
        <w:tc>
          <w:tcPr>
            <w:tcW w:w="6803" w:type="dxa"/>
            <w:vAlign w:val="center"/>
          </w:tcPr>
          <w:p w14:paraId="36F88F76" w14:textId="43BE3690" w:rsidR="00CE4521" w:rsidRPr="000243C3" w:rsidRDefault="0070675A">
            <w:pPr>
              <w:widowControl/>
              <w:rPr>
                <w:sz w:val="20"/>
                <w:szCs w:val="20"/>
              </w:rPr>
            </w:pPr>
            <w:r w:rsidRPr="000243C3">
              <w:rPr>
                <w:rFonts w:hint="eastAsia"/>
                <w:sz w:val="20"/>
                <w:szCs w:val="20"/>
              </w:rPr>
              <w:t>L</w:t>
            </w:r>
            <w:r w:rsidR="000243C3" w:rsidRPr="000243C3">
              <w:rPr>
                <w:sz w:val="20"/>
                <w:szCs w:val="20"/>
              </w:rPr>
              <w:t>O</w:t>
            </w:r>
            <w:proofErr w:type="gramStart"/>
            <w:r w:rsidR="000243C3" w:rsidRPr="000243C3">
              <w:rPr>
                <w:sz w:val="20"/>
                <w:szCs w:val="20"/>
              </w:rPr>
              <w:t>812:</w:t>
            </w:r>
            <w:r w:rsidR="000243C3" w:rsidRPr="000243C3">
              <w:rPr>
                <w:rFonts w:hint="eastAsia"/>
                <w:sz w:val="20"/>
                <w:szCs w:val="20"/>
              </w:rPr>
              <w:t>对专业范围中跨语言跨文化的内容具有理解能力</w:t>
            </w:r>
            <w:proofErr w:type="gramEnd"/>
            <w:r w:rsidR="000243C3" w:rsidRPr="000243C3">
              <w:rPr>
                <w:rFonts w:hint="eastAsia"/>
                <w:sz w:val="20"/>
                <w:szCs w:val="20"/>
              </w:rPr>
              <w:t>。</w:t>
            </w:r>
          </w:p>
        </w:tc>
        <w:tc>
          <w:tcPr>
            <w:tcW w:w="727" w:type="dxa"/>
            <w:vAlign w:val="center"/>
          </w:tcPr>
          <w:p w14:paraId="78A46141" w14:textId="7B68EA11" w:rsidR="00CE4521" w:rsidRDefault="009E7E71">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bl>
    <w:p w14:paraId="78E5DF71" w14:textId="77777777" w:rsidR="000243C3" w:rsidRDefault="000243C3">
      <w:pPr>
        <w:ind w:firstLineChars="200" w:firstLine="420"/>
      </w:pPr>
    </w:p>
    <w:p w14:paraId="297AC06F" w14:textId="733FFD50" w:rsidR="00CE4521" w:rsidRDefault="0070675A">
      <w:pPr>
        <w:ind w:firstLineChars="200" w:firstLine="420"/>
      </w:pPr>
      <w:r>
        <w:rPr>
          <w:rFonts w:hint="eastAsia"/>
        </w:rPr>
        <w:t>备注：</w:t>
      </w:r>
      <w:r>
        <w:rPr>
          <w:rFonts w:hint="eastAsia"/>
        </w:rPr>
        <w:t>LO=</w:t>
      </w:r>
      <w:r>
        <w:t>learning outcomes</w:t>
      </w:r>
      <w:r>
        <w:rPr>
          <w:rFonts w:hint="eastAsia"/>
        </w:rPr>
        <w:t>（学习成果）</w:t>
      </w:r>
    </w:p>
    <w:p w14:paraId="6535350B" w14:textId="77777777" w:rsidR="00CE4521" w:rsidRDefault="00CE4521"/>
    <w:p w14:paraId="4540D537" w14:textId="77777777" w:rsidR="00CE4521" w:rsidRPr="00B66293" w:rsidRDefault="0070675A">
      <w:pPr>
        <w:widowControl/>
        <w:spacing w:beforeLines="50" w:before="156" w:afterLines="50" w:after="156" w:line="288" w:lineRule="auto"/>
        <w:ind w:firstLineChars="150" w:firstLine="360"/>
        <w:jc w:val="left"/>
        <w:rPr>
          <w:rFonts w:ascii="SimHei" w:eastAsia="SimHei" w:hAnsi="SimSun"/>
          <w:sz w:val="24"/>
        </w:rPr>
      </w:pPr>
      <w:r w:rsidRPr="00B66293">
        <w:rPr>
          <w:rFonts w:ascii="SimHei" w:eastAsia="SimHei" w:hAnsi="SimSun" w:hint="eastAsia"/>
          <w:sz w:val="24"/>
        </w:rPr>
        <w:t>五、</w:t>
      </w:r>
      <w:r w:rsidRPr="00B66293">
        <w:rPr>
          <w:rFonts w:ascii="SimHei" w:eastAsia="SimHei" w:hAnsi="SimSun"/>
          <w:sz w:val="24"/>
        </w:rPr>
        <w:t>课程</w:t>
      </w:r>
      <w:r w:rsidRPr="00B66293">
        <w:rPr>
          <w:rFonts w:ascii="SimHei" w:eastAsia="SimHei" w:hAnsi="SimSun" w:hint="eastAsia"/>
          <w:sz w:val="24"/>
        </w:rPr>
        <w:t>目标/课程预期学习成果</w:t>
      </w:r>
      <w:r w:rsidRPr="00B66293">
        <w:rPr>
          <w:rFonts w:ascii="SimHei" w:eastAsia="SimHei" w:hAnsi="SimSun"/>
          <w:sz w:val="24"/>
        </w:rPr>
        <w:t>（必填项）（</w:t>
      </w:r>
      <w:r w:rsidRPr="00B66293">
        <w:rPr>
          <w:rFonts w:ascii="SimHei" w:eastAsia="SimHei" w:hAnsi="SimSun" w:hint="eastAsia"/>
          <w:sz w:val="24"/>
        </w:rPr>
        <w:t>预期学习成果</w:t>
      </w:r>
      <w:r w:rsidRPr="00B66293">
        <w:rPr>
          <w:rFonts w:ascii="SimHei" w:eastAsia="SimHei" w:hAnsi="SimSun"/>
          <w:sz w:val="24"/>
        </w:rPr>
        <w:t>要可测量/能够证明）</w:t>
      </w:r>
    </w:p>
    <w:p w14:paraId="6340803C" w14:textId="5EA4F6AC" w:rsidR="00CE4521" w:rsidRPr="00B66293" w:rsidRDefault="00CE4521">
      <w:pPr>
        <w:spacing w:line="360" w:lineRule="auto"/>
        <w:ind w:firstLineChars="250" w:firstLine="500"/>
        <w:rPr>
          <w:sz w:val="20"/>
          <w:szCs w:val="20"/>
        </w:rPr>
      </w:pPr>
    </w:p>
    <w:tbl>
      <w:tblPr>
        <w:tblpPr w:leftFromText="180" w:rightFromText="180" w:vertAnchor="text" w:horzAnchor="page" w:tblpX="2163" w:tblpY="152"/>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3016"/>
        <w:gridCol w:w="1163"/>
      </w:tblGrid>
      <w:tr w:rsidR="00CE4521" w14:paraId="1A76CE8F" w14:textId="77777777" w:rsidTr="00533B75">
        <w:tc>
          <w:tcPr>
            <w:tcW w:w="535" w:type="dxa"/>
            <w:shd w:val="clear" w:color="auto" w:fill="auto"/>
          </w:tcPr>
          <w:p w14:paraId="3C847528" w14:textId="77777777" w:rsidR="00CE4521" w:rsidRDefault="0070675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08F66EF" w14:textId="77777777" w:rsidR="00CE4521" w:rsidRDefault="0070675A">
            <w:pPr>
              <w:snapToGrid w:val="0"/>
              <w:spacing w:line="288" w:lineRule="auto"/>
              <w:jc w:val="center"/>
              <w:rPr>
                <w:b/>
                <w:color w:val="000000"/>
                <w:sz w:val="20"/>
                <w:szCs w:val="20"/>
              </w:rPr>
            </w:pPr>
            <w:r>
              <w:rPr>
                <w:rFonts w:hint="eastAsia"/>
                <w:b/>
                <w:color w:val="000000"/>
                <w:sz w:val="20"/>
                <w:szCs w:val="20"/>
              </w:rPr>
              <w:t>课程预期</w:t>
            </w:r>
          </w:p>
          <w:p w14:paraId="586CABC6" w14:textId="77777777" w:rsidR="00CE4521" w:rsidRDefault="0070675A">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C06B9AC" w14:textId="77777777" w:rsidR="00CE4521" w:rsidRPr="00B66293" w:rsidRDefault="0070675A">
            <w:pPr>
              <w:snapToGrid w:val="0"/>
              <w:spacing w:line="288" w:lineRule="auto"/>
              <w:jc w:val="center"/>
              <w:rPr>
                <w:b/>
                <w:color w:val="000000"/>
                <w:sz w:val="20"/>
                <w:szCs w:val="20"/>
              </w:rPr>
            </w:pPr>
            <w:r w:rsidRPr="00B66293">
              <w:rPr>
                <w:rFonts w:hint="eastAsia"/>
                <w:b/>
                <w:color w:val="000000"/>
                <w:sz w:val="20"/>
                <w:szCs w:val="20"/>
              </w:rPr>
              <w:t>课程目标</w:t>
            </w:r>
          </w:p>
          <w:p w14:paraId="090DE729" w14:textId="77777777" w:rsidR="00CE4521" w:rsidRDefault="0070675A">
            <w:pPr>
              <w:snapToGrid w:val="0"/>
              <w:spacing w:line="288" w:lineRule="auto"/>
              <w:jc w:val="center"/>
              <w:rPr>
                <w:b/>
                <w:color w:val="000000"/>
                <w:sz w:val="20"/>
                <w:szCs w:val="20"/>
              </w:rPr>
            </w:pPr>
            <w:r w:rsidRPr="00B66293">
              <w:rPr>
                <w:rFonts w:hint="eastAsia"/>
                <w:b/>
                <w:color w:val="000000"/>
                <w:sz w:val="20"/>
                <w:szCs w:val="20"/>
              </w:rPr>
              <w:t>（细化的预期学习成果）</w:t>
            </w:r>
          </w:p>
        </w:tc>
        <w:tc>
          <w:tcPr>
            <w:tcW w:w="3016" w:type="dxa"/>
            <w:shd w:val="clear" w:color="auto" w:fill="auto"/>
            <w:vAlign w:val="center"/>
          </w:tcPr>
          <w:p w14:paraId="7569C40B" w14:textId="77777777" w:rsidR="00CE4521" w:rsidRDefault="0070675A">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163" w:type="dxa"/>
            <w:shd w:val="clear" w:color="auto" w:fill="auto"/>
            <w:vAlign w:val="center"/>
          </w:tcPr>
          <w:p w14:paraId="7592C404" w14:textId="77777777" w:rsidR="00CE4521" w:rsidRDefault="0070675A">
            <w:pPr>
              <w:snapToGrid w:val="0"/>
              <w:spacing w:line="288" w:lineRule="auto"/>
              <w:jc w:val="center"/>
              <w:rPr>
                <w:b/>
                <w:color w:val="000000"/>
                <w:sz w:val="20"/>
                <w:szCs w:val="20"/>
              </w:rPr>
            </w:pPr>
            <w:r>
              <w:rPr>
                <w:rFonts w:hint="eastAsia"/>
                <w:b/>
                <w:color w:val="000000"/>
                <w:sz w:val="20"/>
                <w:szCs w:val="20"/>
              </w:rPr>
              <w:t>评价方式</w:t>
            </w:r>
          </w:p>
        </w:tc>
      </w:tr>
      <w:tr w:rsidR="00B5170E" w14:paraId="794809F2" w14:textId="77777777" w:rsidTr="00135277">
        <w:tc>
          <w:tcPr>
            <w:tcW w:w="535" w:type="dxa"/>
            <w:shd w:val="clear" w:color="auto" w:fill="auto"/>
          </w:tcPr>
          <w:p w14:paraId="027D07DE" w14:textId="77777777" w:rsidR="00B5170E" w:rsidRPr="000E4548" w:rsidRDefault="00B5170E" w:rsidP="00B5170E">
            <w:pPr>
              <w:rPr>
                <w:color w:val="000000"/>
                <w:sz w:val="20"/>
                <w:szCs w:val="20"/>
              </w:rPr>
            </w:pPr>
            <w:bookmarkStart w:id="1" w:name="_Hlk82006423"/>
          </w:p>
          <w:p w14:paraId="4B3499EB" w14:textId="77777777" w:rsidR="00B5170E" w:rsidRPr="000E4548" w:rsidRDefault="00B5170E" w:rsidP="00B5170E">
            <w:pPr>
              <w:rPr>
                <w:color w:val="000000"/>
                <w:sz w:val="20"/>
                <w:szCs w:val="20"/>
              </w:rPr>
            </w:pPr>
          </w:p>
          <w:p w14:paraId="24722CE3" w14:textId="77777777" w:rsidR="00B5170E" w:rsidRPr="000E4548" w:rsidRDefault="00B5170E" w:rsidP="00B5170E">
            <w:pPr>
              <w:rPr>
                <w:color w:val="000000"/>
                <w:sz w:val="20"/>
                <w:szCs w:val="20"/>
              </w:rPr>
            </w:pPr>
          </w:p>
          <w:p w14:paraId="6124C039" w14:textId="3C0199B3" w:rsidR="00B5170E" w:rsidRPr="000E4548" w:rsidRDefault="00B5170E" w:rsidP="00B5170E">
            <w:pPr>
              <w:rPr>
                <w:color w:val="000000"/>
                <w:sz w:val="20"/>
                <w:szCs w:val="20"/>
              </w:rPr>
            </w:pPr>
            <w:r w:rsidRPr="000E4548">
              <w:rPr>
                <w:rFonts w:hint="eastAsia"/>
                <w:color w:val="000000"/>
                <w:sz w:val="20"/>
                <w:szCs w:val="20"/>
              </w:rPr>
              <w:t>1</w:t>
            </w:r>
          </w:p>
          <w:p w14:paraId="4950BE64" w14:textId="77777777" w:rsidR="00B5170E" w:rsidRPr="000E4548" w:rsidRDefault="00B5170E" w:rsidP="00B5170E">
            <w:pPr>
              <w:rPr>
                <w:color w:val="000000"/>
                <w:sz w:val="20"/>
                <w:szCs w:val="20"/>
              </w:rPr>
            </w:pPr>
          </w:p>
          <w:p w14:paraId="10D99AE2" w14:textId="59EF3853" w:rsidR="00B5170E" w:rsidRPr="000E4548" w:rsidRDefault="00B5170E" w:rsidP="00B5170E">
            <w:pPr>
              <w:rPr>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7178AC6" w14:textId="1C1BFD7E" w:rsidR="00B5170E" w:rsidRPr="000E4548" w:rsidRDefault="00B5170E" w:rsidP="00B5170E">
            <w:pPr>
              <w:rPr>
                <w:color w:val="000000"/>
                <w:sz w:val="20"/>
                <w:szCs w:val="20"/>
              </w:rPr>
            </w:pPr>
            <w:r>
              <w:rPr>
                <w:rFonts w:hint="eastAsia"/>
                <w:color w:val="000000"/>
                <w:sz w:val="20"/>
                <w:szCs w:val="20"/>
              </w:rPr>
              <w:t>LO212</w:t>
            </w:r>
          </w:p>
        </w:tc>
        <w:tc>
          <w:tcPr>
            <w:tcW w:w="2470" w:type="dxa"/>
            <w:tcBorders>
              <w:top w:val="single" w:sz="4" w:space="0" w:color="auto"/>
              <w:left w:val="nil"/>
              <w:bottom w:val="single" w:sz="4" w:space="0" w:color="auto"/>
              <w:right w:val="single" w:sz="4" w:space="0" w:color="auto"/>
            </w:tcBorders>
            <w:shd w:val="clear" w:color="auto" w:fill="auto"/>
            <w:vAlign w:val="center"/>
          </w:tcPr>
          <w:p w14:paraId="2D338A06" w14:textId="23FD3419" w:rsidR="00B5170E" w:rsidRPr="009E7E71" w:rsidRDefault="00B5170E" w:rsidP="00B5170E">
            <w:pPr>
              <w:rPr>
                <w:rFonts w:ascii="FangSong" w:eastAsia="FangSong" w:hAnsi="FangSong" w:cs="SimSun"/>
                <w:color w:val="000000"/>
                <w:kern w:val="0"/>
                <w:sz w:val="24"/>
              </w:rPr>
            </w:pPr>
            <w:r>
              <w:rPr>
                <w:rFonts w:hint="eastAsia"/>
                <w:color w:val="000000"/>
                <w:sz w:val="20"/>
                <w:szCs w:val="20"/>
              </w:rPr>
              <w:t>能搜集、获取达到目标所需要的学习资源，实施学习计划、反思学习计划、持续改进，达到学习目标。</w:t>
            </w:r>
          </w:p>
        </w:tc>
        <w:tc>
          <w:tcPr>
            <w:tcW w:w="3016" w:type="dxa"/>
            <w:shd w:val="clear" w:color="auto" w:fill="auto"/>
          </w:tcPr>
          <w:p w14:paraId="42AD088F" w14:textId="77777777" w:rsidR="00B5170E" w:rsidRPr="00B5170E" w:rsidRDefault="00B5170E" w:rsidP="007C0F2E">
            <w:pPr>
              <w:jc w:val="left"/>
              <w:rPr>
                <w:color w:val="000000"/>
                <w:sz w:val="20"/>
                <w:szCs w:val="20"/>
              </w:rPr>
            </w:pPr>
            <w:r w:rsidRPr="00B5170E">
              <w:rPr>
                <w:color w:val="000000"/>
                <w:sz w:val="20"/>
                <w:szCs w:val="20"/>
              </w:rPr>
              <w:t>Situation Teaching Method: design different client’s scene of consumption and teach student how to listen clients’ opinions, and from customer stories can be able to observe it.</w:t>
            </w:r>
          </w:p>
          <w:p w14:paraId="2D42D595" w14:textId="77777777" w:rsidR="00B5170E" w:rsidRPr="00B5170E" w:rsidRDefault="00B5170E" w:rsidP="007C0F2E">
            <w:pPr>
              <w:jc w:val="left"/>
              <w:rPr>
                <w:color w:val="000000"/>
                <w:sz w:val="20"/>
                <w:szCs w:val="20"/>
              </w:rPr>
            </w:pPr>
          </w:p>
        </w:tc>
        <w:tc>
          <w:tcPr>
            <w:tcW w:w="1163" w:type="dxa"/>
            <w:shd w:val="clear" w:color="auto" w:fill="auto"/>
          </w:tcPr>
          <w:p w14:paraId="1BB228AA" w14:textId="77777777" w:rsidR="00B5170E" w:rsidRPr="00B5170E" w:rsidRDefault="00B5170E" w:rsidP="00B5170E">
            <w:pPr>
              <w:rPr>
                <w:color w:val="000000"/>
                <w:sz w:val="20"/>
                <w:szCs w:val="20"/>
              </w:rPr>
            </w:pPr>
          </w:p>
          <w:p w14:paraId="41816B2B" w14:textId="77777777" w:rsidR="00B5170E" w:rsidRPr="00B5170E" w:rsidRDefault="00B5170E" w:rsidP="00B5170E">
            <w:pPr>
              <w:rPr>
                <w:color w:val="000000"/>
                <w:sz w:val="20"/>
                <w:szCs w:val="20"/>
              </w:rPr>
            </w:pPr>
          </w:p>
          <w:p w14:paraId="1B7A7E17" w14:textId="77777777" w:rsidR="00B5170E" w:rsidRPr="00B5170E" w:rsidRDefault="00B5170E" w:rsidP="00B5170E">
            <w:pPr>
              <w:rPr>
                <w:color w:val="000000"/>
                <w:sz w:val="20"/>
                <w:szCs w:val="20"/>
              </w:rPr>
            </w:pPr>
          </w:p>
          <w:p w14:paraId="780880F4" w14:textId="3BD9234E" w:rsidR="00B5170E" w:rsidRPr="00B5170E" w:rsidRDefault="00B5170E" w:rsidP="007C0F2E">
            <w:pPr>
              <w:jc w:val="left"/>
              <w:rPr>
                <w:color w:val="000000"/>
                <w:sz w:val="20"/>
                <w:szCs w:val="20"/>
              </w:rPr>
            </w:pPr>
            <w:r w:rsidRPr="00B5170E">
              <w:rPr>
                <w:color w:val="000000"/>
                <w:sz w:val="20"/>
                <w:szCs w:val="20"/>
              </w:rPr>
              <w:t>Class</w:t>
            </w:r>
            <w:r w:rsidR="00661B5B">
              <w:rPr>
                <w:color w:val="000000"/>
                <w:sz w:val="20"/>
                <w:szCs w:val="20"/>
              </w:rPr>
              <w:t xml:space="preserve"> </w:t>
            </w:r>
            <w:r w:rsidRPr="00B5170E">
              <w:rPr>
                <w:color w:val="000000"/>
                <w:sz w:val="20"/>
                <w:szCs w:val="20"/>
              </w:rPr>
              <w:t>test and discuss</w:t>
            </w:r>
          </w:p>
        </w:tc>
      </w:tr>
      <w:tr w:rsidR="00B5170E" w:rsidRPr="00B5170E" w14:paraId="6632443C" w14:textId="77777777" w:rsidTr="00D5326E">
        <w:tc>
          <w:tcPr>
            <w:tcW w:w="535" w:type="dxa"/>
            <w:shd w:val="clear" w:color="auto" w:fill="auto"/>
          </w:tcPr>
          <w:p w14:paraId="5FE2EA7B" w14:textId="77777777" w:rsidR="00B5170E" w:rsidRPr="000E4548" w:rsidRDefault="00B5170E" w:rsidP="00B5170E">
            <w:pPr>
              <w:rPr>
                <w:color w:val="000000"/>
                <w:sz w:val="20"/>
                <w:szCs w:val="20"/>
              </w:rPr>
            </w:pPr>
          </w:p>
          <w:p w14:paraId="009E0268" w14:textId="77777777" w:rsidR="00B5170E" w:rsidRPr="000E4548" w:rsidRDefault="00B5170E" w:rsidP="00B5170E">
            <w:pPr>
              <w:rPr>
                <w:color w:val="000000"/>
                <w:sz w:val="20"/>
                <w:szCs w:val="20"/>
              </w:rPr>
            </w:pPr>
          </w:p>
          <w:p w14:paraId="2605050E" w14:textId="48CF050E" w:rsidR="00B5170E" w:rsidRPr="000E4548" w:rsidRDefault="00B5170E" w:rsidP="00B5170E">
            <w:pPr>
              <w:rPr>
                <w:color w:val="000000"/>
                <w:sz w:val="20"/>
                <w:szCs w:val="20"/>
              </w:rPr>
            </w:pPr>
            <w:r w:rsidRPr="000E4548">
              <w:rPr>
                <w:rFonts w:hint="eastAsia"/>
                <w:color w:val="000000"/>
                <w:sz w:val="20"/>
                <w:szCs w:val="20"/>
              </w:rPr>
              <w:t>2</w:t>
            </w:r>
          </w:p>
        </w:tc>
        <w:tc>
          <w:tcPr>
            <w:tcW w:w="1175" w:type="dxa"/>
            <w:tcBorders>
              <w:top w:val="nil"/>
              <w:left w:val="single" w:sz="4" w:space="0" w:color="auto"/>
              <w:bottom w:val="single" w:sz="4" w:space="0" w:color="auto"/>
              <w:right w:val="single" w:sz="4" w:space="0" w:color="auto"/>
            </w:tcBorders>
            <w:shd w:val="clear" w:color="auto" w:fill="auto"/>
            <w:vAlign w:val="center"/>
          </w:tcPr>
          <w:p w14:paraId="299FB218" w14:textId="5961E57C" w:rsidR="00B5170E" w:rsidRPr="000E4548" w:rsidRDefault="00B5170E" w:rsidP="00B5170E">
            <w:pPr>
              <w:rPr>
                <w:color w:val="000000"/>
                <w:sz w:val="20"/>
                <w:szCs w:val="20"/>
              </w:rPr>
            </w:pPr>
            <w:r>
              <w:rPr>
                <w:rFonts w:hint="eastAsia"/>
                <w:color w:val="000000"/>
                <w:sz w:val="20"/>
                <w:szCs w:val="20"/>
              </w:rPr>
              <w:t>LO332</w:t>
            </w:r>
          </w:p>
        </w:tc>
        <w:tc>
          <w:tcPr>
            <w:tcW w:w="2470" w:type="dxa"/>
            <w:tcBorders>
              <w:top w:val="nil"/>
              <w:left w:val="nil"/>
              <w:bottom w:val="single" w:sz="4" w:space="0" w:color="auto"/>
              <w:right w:val="single" w:sz="4" w:space="0" w:color="auto"/>
            </w:tcBorders>
            <w:shd w:val="clear" w:color="auto" w:fill="auto"/>
            <w:vAlign w:val="center"/>
          </w:tcPr>
          <w:p w14:paraId="6E800B8C" w14:textId="1BADAE93" w:rsidR="00B5170E" w:rsidRPr="009E7E71" w:rsidRDefault="00B5170E" w:rsidP="00B5170E">
            <w:pPr>
              <w:rPr>
                <w:rFonts w:ascii="FangSong" w:eastAsia="FangSong" w:hAnsi="FangSong" w:cs="SimSun"/>
                <w:color w:val="000000"/>
                <w:kern w:val="0"/>
                <w:sz w:val="24"/>
                <w:szCs w:val="24"/>
              </w:rPr>
            </w:pPr>
            <w:r>
              <w:rPr>
                <w:rFonts w:hint="eastAsia"/>
                <w:color w:val="000000"/>
                <w:sz w:val="20"/>
                <w:szCs w:val="20"/>
              </w:rPr>
              <w:t>熟悉消费者行为分析和市场分析的方法，掌握销售的技能，能够与顾客良好的沟通，达成销售。</w:t>
            </w:r>
          </w:p>
        </w:tc>
        <w:tc>
          <w:tcPr>
            <w:tcW w:w="3016" w:type="dxa"/>
            <w:shd w:val="clear" w:color="auto" w:fill="auto"/>
          </w:tcPr>
          <w:p w14:paraId="4147E8FA" w14:textId="397BE393" w:rsidR="00B5170E" w:rsidRPr="00661B5B" w:rsidRDefault="00B5170E" w:rsidP="007C0F2E">
            <w:pPr>
              <w:jc w:val="left"/>
              <w:rPr>
                <w:color w:val="000000"/>
                <w:sz w:val="20"/>
                <w:szCs w:val="20"/>
              </w:rPr>
            </w:pPr>
            <w:r w:rsidRPr="00B5170E">
              <w:rPr>
                <w:color w:val="000000"/>
                <w:sz w:val="20"/>
                <w:szCs w:val="20"/>
              </w:rPr>
              <w:t xml:space="preserve">Task-Based language teaching: guide student learns consumer behavior principle &amp; application </w:t>
            </w:r>
            <w:r w:rsidR="00573F38">
              <w:rPr>
                <w:color w:val="000000"/>
                <w:sz w:val="20"/>
                <w:szCs w:val="20"/>
              </w:rPr>
              <w:t>which should uses in communicate with customer.</w:t>
            </w:r>
          </w:p>
        </w:tc>
        <w:tc>
          <w:tcPr>
            <w:tcW w:w="1163" w:type="dxa"/>
            <w:shd w:val="clear" w:color="auto" w:fill="auto"/>
          </w:tcPr>
          <w:p w14:paraId="7EC1A70B" w14:textId="76B34340" w:rsidR="00B5170E" w:rsidRPr="00B5170E" w:rsidRDefault="00B5170E" w:rsidP="007C0F2E">
            <w:pPr>
              <w:snapToGrid w:val="0"/>
              <w:spacing w:line="288" w:lineRule="auto"/>
              <w:jc w:val="left"/>
              <w:rPr>
                <w:color w:val="000000"/>
                <w:sz w:val="20"/>
                <w:szCs w:val="20"/>
              </w:rPr>
            </w:pPr>
            <w:r w:rsidRPr="00B5170E">
              <w:rPr>
                <w:color w:val="000000"/>
                <w:sz w:val="20"/>
                <w:szCs w:val="20"/>
              </w:rPr>
              <w:t>Class discusses</w:t>
            </w:r>
          </w:p>
        </w:tc>
      </w:tr>
      <w:tr w:rsidR="00B5170E" w14:paraId="5848C024" w14:textId="77777777" w:rsidTr="00D8651E">
        <w:tc>
          <w:tcPr>
            <w:tcW w:w="535" w:type="dxa"/>
            <w:shd w:val="clear" w:color="auto" w:fill="auto"/>
          </w:tcPr>
          <w:p w14:paraId="649DCE88" w14:textId="77777777" w:rsidR="00B5170E" w:rsidRPr="000E4548" w:rsidRDefault="00B5170E" w:rsidP="00B5170E">
            <w:pPr>
              <w:rPr>
                <w:color w:val="000000"/>
                <w:sz w:val="20"/>
                <w:szCs w:val="20"/>
              </w:rPr>
            </w:pPr>
          </w:p>
          <w:p w14:paraId="25CE83E4" w14:textId="0674A5E3" w:rsidR="00B5170E" w:rsidRPr="000E4548" w:rsidRDefault="00B5170E" w:rsidP="00B5170E">
            <w:pPr>
              <w:rPr>
                <w:color w:val="000000"/>
                <w:sz w:val="20"/>
                <w:szCs w:val="20"/>
              </w:rPr>
            </w:pPr>
            <w:r w:rsidRPr="000E4548">
              <w:rPr>
                <w:color w:val="000000"/>
                <w:sz w:val="20"/>
                <w:szCs w:val="20"/>
              </w:rPr>
              <w:t>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EA69452" w14:textId="775ACBEB" w:rsidR="00B5170E" w:rsidRPr="000E4548" w:rsidRDefault="00B5170E" w:rsidP="00B5170E">
            <w:pPr>
              <w:rPr>
                <w:color w:val="000000"/>
                <w:sz w:val="20"/>
                <w:szCs w:val="20"/>
              </w:rPr>
            </w:pPr>
            <w:r>
              <w:rPr>
                <w:rFonts w:hint="eastAsia"/>
                <w:color w:val="000000"/>
                <w:sz w:val="20"/>
                <w:szCs w:val="20"/>
              </w:rPr>
              <w:t>LO812</w:t>
            </w:r>
          </w:p>
        </w:tc>
        <w:tc>
          <w:tcPr>
            <w:tcW w:w="2470" w:type="dxa"/>
            <w:tcBorders>
              <w:top w:val="single" w:sz="4" w:space="0" w:color="auto"/>
              <w:left w:val="nil"/>
              <w:bottom w:val="single" w:sz="4" w:space="0" w:color="auto"/>
              <w:right w:val="single" w:sz="4" w:space="0" w:color="auto"/>
            </w:tcBorders>
            <w:shd w:val="clear" w:color="auto" w:fill="auto"/>
            <w:vAlign w:val="center"/>
          </w:tcPr>
          <w:p w14:paraId="57950D77" w14:textId="714DF96B" w:rsidR="00B5170E" w:rsidRPr="009E7E71" w:rsidRDefault="00B5170E" w:rsidP="00B5170E">
            <w:pPr>
              <w:rPr>
                <w:rFonts w:ascii="FangSong" w:eastAsia="FangSong" w:hAnsi="FangSong" w:cs="SimSun"/>
                <w:color w:val="000000"/>
                <w:kern w:val="0"/>
                <w:sz w:val="24"/>
                <w:szCs w:val="24"/>
              </w:rPr>
            </w:pPr>
            <w:r>
              <w:rPr>
                <w:rFonts w:hint="eastAsia"/>
                <w:color w:val="000000"/>
                <w:sz w:val="20"/>
                <w:szCs w:val="20"/>
              </w:rPr>
              <w:t>对专业范围中跨语言跨文化的内容具有理解能力。</w:t>
            </w:r>
          </w:p>
        </w:tc>
        <w:tc>
          <w:tcPr>
            <w:tcW w:w="3016" w:type="dxa"/>
            <w:shd w:val="clear" w:color="auto" w:fill="auto"/>
          </w:tcPr>
          <w:p w14:paraId="0C327BDB" w14:textId="5E8DCEE0" w:rsidR="00B5170E" w:rsidRPr="00661B5B" w:rsidRDefault="00661B5B" w:rsidP="007C0F2E">
            <w:pPr>
              <w:jc w:val="left"/>
              <w:rPr>
                <w:color w:val="000000"/>
                <w:sz w:val="20"/>
                <w:szCs w:val="20"/>
              </w:rPr>
            </w:pPr>
            <w:r w:rsidRPr="00661B5B">
              <w:rPr>
                <w:color w:val="000000"/>
                <w:sz w:val="20"/>
                <w:szCs w:val="20"/>
              </w:rPr>
              <w:t>Think-pair-share teaching method</w:t>
            </w:r>
          </w:p>
        </w:tc>
        <w:tc>
          <w:tcPr>
            <w:tcW w:w="1163" w:type="dxa"/>
            <w:shd w:val="clear" w:color="auto" w:fill="auto"/>
          </w:tcPr>
          <w:p w14:paraId="07C62A13" w14:textId="165FD963" w:rsidR="00A7562F" w:rsidRPr="008867F5" w:rsidRDefault="00A7562F" w:rsidP="007C0F2E">
            <w:pPr>
              <w:snapToGrid w:val="0"/>
              <w:spacing w:line="288" w:lineRule="auto"/>
              <w:jc w:val="left"/>
              <w:rPr>
                <w:rFonts w:ascii="SimSun" w:hAnsi="SimSun"/>
                <w:sz w:val="20"/>
                <w:szCs w:val="20"/>
              </w:rPr>
            </w:pPr>
            <w:r w:rsidRPr="007C0F2E">
              <w:rPr>
                <w:color w:val="000000"/>
                <w:sz w:val="20"/>
                <w:szCs w:val="20"/>
              </w:rPr>
              <w:t>Class discusses and presentation</w:t>
            </w:r>
          </w:p>
        </w:tc>
      </w:tr>
    </w:tbl>
    <w:p w14:paraId="66BA2F4E" w14:textId="77777777" w:rsidR="00CE4521" w:rsidRDefault="00CE4521">
      <w:pPr>
        <w:snapToGrid w:val="0"/>
        <w:spacing w:line="288" w:lineRule="auto"/>
        <w:ind w:leftChars="200" w:left="420"/>
        <w:rPr>
          <w:rFonts w:ascii="SimHei" w:eastAsia="SimHei" w:hAnsi="SimSun"/>
          <w:sz w:val="24"/>
        </w:rPr>
      </w:pPr>
    </w:p>
    <w:bookmarkEnd w:id="1"/>
    <w:p w14:paraId="0FB5BD3F" w14:textId="77777777" w:rsidR="00CE4521" w:rsidRDefault="00CE4521">
      <w:pPr>
        <w:snapToGrid w:val="0"/>
        <w:spacing w:line="288" w:lineRule="auto"/>
        <w:ind w:leftChars="200" w:left="420"/>
        <w:rPr>
          <w:rFonts w:ascii="SimHei" w:eastAsia="SimHei" w:hAnsi="SimSun"/>
          <w:sz w:val="24"/>
        </w:rPr>
      </w:pPr>
    </w:p>
    <w:p w14:paraId="4A29E1AB" w14:textId="77777777" w:rsidR="00CE4521" w:rsidRDefault="00CE4521">
      <w:pPr>
        <w:snapToGrid w:val="0"/>
        <w:spacing w:line="288" w:lineRule="auto"/>
        <w:ind w:leftChars="200" w:left="420"/>
        <w:rPr>
          <w:rFonts w:ascii="SimHei" w:eastAsia="SimHei" w:hAnsi="SimSun"/>
          <w:sz w:val="24"/>
        </w:rPr>
      </w:pPr>
    </w:p>
    <w:p w14:paraId="43C33769" w14:textId="77777777" w:rsidR="00CE4521" w:rsidRPr="00AE5543" w:rsidRDefault="0070675A">
      <w:pPr>
        <w:widowControl/>
        <w:spacing w:beforeLines="50" w:before="156" w:afterLines="50" w:after="156" w:line="288" w:lineRule="auto"/>
        <w:ind w:firstLineChars="150" w:firstLine="360"/>
        <w:jc w:val="left"/>
        <w:rPr>
          <w:rFonts w:ascii="SimHei" w:eastAsia="SimHei" w:hAnsi="SimSun"/>
          <w:sz w:val="24"/>
        </w:rPr>
      </w:pPr>
      <w:r w:rsidRPr="00AE5543">
        <w:rPr>
          <w:rFonts w:ascii="SimHei" w:eastAsia="SimHei" w:hAnsi="SimSun" w:hint="eastAsia"/>
          <w:sz w:val="24"/>
        </w:rPr>
        <w:t>六、</w:t>
      </w:r>
      <w:r w:rsidRPr="00AE5543">
        <w:rPr>
          <w:rFonts w:ascii="SimHei" w:eastAsia="SimHei" w:hAnsi="SimSun"/>
          <w:sz w:val="24"/>
        </w:rPr>
        <w:t>课程内容（必填项）</w:t>
      </w:r>
    </w:p>
    <w:p w14:paraId="1BE0AD9E" w14:textId="77777777" w:rsidR="000243C3" w:rsidRPr="00990FF2" w:rsidRDefault="000243C3" w:rsidP="000243C3">
      <w:pPr>
        <w:widowControl/>
        <w:rPr>
          <w:rFonts w:ascii="SimSun" w:hAnsi="SimSun" w:cs="Arial"/>
          <w:b/>
          <w:bCs/>
          <w:kern w:val="0"/>
          <w:sz w:val="20"/>
          <w:szCs w:val="20"/>
        </w:rPr>
      </w:pPr>
      <w:r w:rsidRPr="00990FF2">
        <w:rPr>
          <w:rFonts w:ascii="SimSun" w:hAnsi="SimSun" w:cs="Arial"/>
          <w:b/>
          <w:bCs/>
          <w:kern w:val="0"/>
          <w:sz w:val="20"/>
          <w:szCs w:val="20"/>
        </w:rPr>
        <w:t>Part I Introduction</w:t>
      </w:r>
    </w:p>
    <w:p w14:paraId="15714903" w14:textId="77777777" w:rsidR="000243C3" w:rsidRPr="00115E70" w:rsidRDefault="000243C3" w:rsidP="000243C3">
      <w:pPr>
        <w:widowControl/>
        <w:rPr>
          <w:rFonts w:ascii="SimSun" w:hAnsi="SimSun" w:cs="Arial"/>
          <w:b/>
          <w:bCs/>
          <w:kern w:val="0"/>
          <w:sz w:val="18"/>
          <w:szCs w:val="18"/>
        </w:rPr>
      </w:pPr>
      <w:r w:rsidRPr="00115E70">
        <w:rPr>
          <w:rFonts w:ascii="SimSun" w:hAnsi="SimSun" w:cs="Arial"/>
          <w:b/>
          <w:bCs/>
          <w:kern w:val="0"/>
          <w:sz w:val="18"/>
          <w:szCs w:val="18"/>
        </w:rPr>
        <w:t>Chapter 1 Consumer Behavior and Marketing Strategy</w:t>
      </w:r>
    </w:p>
    <w:p w14:paraId="360ABDED" w14:textId="77777777" w:rsidR="000243C3" w:rsidRPr="00581A85" w:rsidRDefault="000243C3" w:rsidP="000243C3">
      <w:pPr>
        <w:pStyle w:val="ListParagraph"/>
        <w:widowControl/>
        <w:numPr>
          <w:ilvl w:val="1"/>
          <w:numId w:val="15"/>
        </w:numPr>
        <w:ind w:firstLineChars="0"/>
        <w:rPr>
          <w:rFonts w:ascii="SimSun" w:hAnsi="SimSun" w:cs="Arial"/>
          <w:kern w:val="0"/>
          <w:sz w:val="18"/>
          <w:szCs w:val="18"/>
        </w:rPr>
      </w:pPr>
      <w:r w:rsidRPr="00581A85">
        <w:rPr>
          <w:rFonts w:ascii="SimSun" w:hAnsi="SimSun" w:cs="Arial"/>
          <w:kern w:val="0"/>
          <w:sz w:val="18"/>
          <w:szCs w:val="18"/>
        </w:rPr>
        <w:t>Applications of consumer behavior</w:t>
      </w:r>
    </w:p>
    <w:p w14:paraId="5524EBA9"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Marketing strategy and consumer behavior</w:t>
      </w:r>
    </w:p>
    <w:p w14:paraId="0471A5F0"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Market analysis components</w:t>
      </w:r>
    </w:p>
    <w:p w14:paraId="16F79F1D"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Marketing strategy</w:t>
      </w:r>
    </w:p>
    <w:p w14:paraId="349FD47B"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Consumer decisions</w:t>
      </w:r>
    </w:p>
    <w:p w14:paraId="72A74E51"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Outcomes</w:t>
      </w:r>
    </w:p>
    <w:p w14:paraId="17747F40" w14:textId="77777777" w:rsidR="000243C3" w:rsidRDefault="000243C3" w:rsidP="000243C3">
      <w:pPr>
        <w:pStyle w:val="ListParagraph"/>
        <w:widowControl/>
        <w:numPr>
          <w:ilvl w:val="1"/>
          <w:numId w:val="15"/>
        </w:numPr>
        <w:ind w:firstLineChars="0"/>
        <w:rPr>
          <w:rFonts w:ascii="SimSun" w:hAnsi="SimSun" w:cs="Arial"/>
          <w:kern w:val="0"/>
          <w:sz w:val="18"/>
          <w:szCs w:val="18"/>
        </w:rPr>
      </w:pPr>
      <w:r>
        <w:rPr>
          <w:rFonts w:ascii="SimSun" w:hAnsi="SimSun" w:cs="Arial"/>
          <w:kern w:val="0"/>
          <w:sz w:val="18"/>
          <w:szCs w:val="18"/>
        </w:rPr>
        <w:t>The nature of consumer behavior</w:t>
      </w:r>
    </w:p>
    <w:p w14:paraId="6B427D9C" w14:textId="77777777" w:rsidR="000243C3" w:rsidRPr="00990FF2" w:rsidRDefault="000243C3" w:rsidP="000243C3">
      <w:pPr>
        <w:widowControl/>
        <w:rPr>
          <w:rFonts w:ascii="SimSun" w:hAnsi="SimSun" w:cs="Arial"/>
          <w:b/>
          <w:bCs/>
          <w:kern w:val="0"/>
          <w:sz w:val="20"/>
          <w:szCs w:val="20"/>
        </w:rPr>
      </w:pPr>
      <w:r w:rsidRPr="00990FF2">
        <w:rPr>
          <w:rFonts w:ascii="SimSun" w:hAnsi="SimSun" w:cs="Arial" w:hint="eastAsia"/>
          <w:b/>
          <w:bCs/>
          <w:kern w:val="0"/>
          <w:sz w:val="20"/>
          <w:szCs w:val="20"/>
        </w:rPr>
        <w:t>P</w:t>
      </w:r>
      <w:r w:rsidRPr="00990FF2">
        <w:rPr>
          <w:rFonts w:ascii="SimSun" w:hAnsi="SimSun" w:cs="Arial"/>
          <w:b/>
          <w:bCs/>
          <w:kern w:val="0"/>
          <w:sz w:val="20"/>
          <w:szCs w:val="20"/>
        </w:rPr>
        <w:t>art II external influences</w:t>
      </w:r>
    </w:p>
    <w:p w14:paraId="70D9AED3" w14:textId="77777777" w:rsidR="000243C3" w:rsidRDefault="000243C3" w:rsidP="000243C3">
      <w:pPr>
        <w:widowControl/>
        <w:rPr>
          <w:rFonts w:ascii="SimSun" w:hAnsi="SimSun" w:cs="Arial"/>
          <w:b/>
          <w:bCs/>
          <w:kern w:val="0"/>
          <w:sz w:val="18"/>
          <w:szCs w:val="18"/>
        </w:rPr>
      </w:pPr>
      <w:r>
        <w:rPr>
          <w:rFonts w:ascii="SimSun" w:hAnsi="SimSun" w:cs="Arial"/>
          <w:b/>
          <w:bCs/>
          <w:kern w:val="0"/>
          <w:sz w:val="18"/>
          <w:szCs w:val="18"/>
        </w:rPr>
        <w:t>Chapter 2 cross-cultural variations in consumer behavior</w:t>
      </w:r>
    </w:p>
    <w:p w14:paraId="6A14B6E2" w14:textId="77777777" w:rsidR="000243C3" w:rsidRDefault="000243C3" w:rsidP="000243C3">
      <w:pPr>
        <w:widowControl/>
        <w:rPr>
          <w:rFonts w:ascii="SimSun" w:hAnsi="SimSun" w:cs="Arial"/>
          <w:kern w:val="0"/>
          <w:sz w:val="18"/>
          <w:szCs w:val="18"/>
        </w:rPr>
      </w:pPr>
      <w:r>
        <w:rPr>
          <w:rFonts w:ascii="SimSun" w:hAnsi="SimSun" w:cs="Arial"/>
          <w:kern w:val="0"/>
          <w:sz w:val="18"/>
          <w:szCs w:val="18"/>
        </w:rPr>
        <w:lastRenderedPageBreak/>
        <w:t>2.1 The concept of culture</w:t>
      </w:r>
    </w:p>
    <w:p w14:paraId="37B8DB09"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.2 Variations in cultural values</w:t>
      </w:r>
    </w:p>
    <w:p w14:paraId="49B7C76E"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.3 Cultural variations in nonverbal</w:t>
      </w:r>
    </w:p>
    <w:p w14:paraId="2A6A94AA"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 xml:space="preserve">.4 Global culture </w:t>
      </w:r>
    </w:p>
    <w:p w14:paraId="55D5FF1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2</w:t>
      </w:r>
      <w:r>
        <w:rPr>
          <w:rFonts w:ascii="SimSun" w:hAnsi="SimSun" w:cs="Arial"/>
          <w:kern w:val="0"/>
          <w:sz w:val="18"/>
          <w:szCs w:val="18"/>
        </w:rPr>
        <w:t>.5 Cross-Cultural marketing strategy</w:t>
      </w:r>
    </w:p>
    <w:p w14:paraId="4C460DA6" w14:textId="77777777" w:rsidR="000243C3" w:rsidRPr="008C58D0" w:rsidRDefault="000243C3" w:rsidP="000243C3">
      <w:pPr>
        <w:widowControl/>
        <w:rPr>
          <w:rFonts w:ascii="SimSun" w:hAnsi="SimSun" w:cs="Arial"/>
          <w:b/>
          <w:bCs/>
          <w:kern w:val="0"/>
          <w:sz w:val="18"/>
          <w:szCs w:val="18"/>
        </w:rPr>
      </w:pPr>
      <w:r w:rsidRPr="00115E70">
        <w:rPr>
          <w:rFonts w:ascii="SimSun" w:hAnsi="SimSun" w:cs="Arial" w:hint="eastAsia"/>
          <w:b/>
          <w:bCs/>
          <w:kern w:val="0"/>
          <w:sz w:val="18"/>
          <w:szCs w:val="18"/>
        </w:rPr>
        <w:t>C</w:t>
      </w:r>
      <w:r w:rsidRPr="00115E70">
        <w:rPr>
          <w:rFonts w:ascii="SimSun" w:hAnsi="SimSun" w:cs="Arial"/>
          <w:b/>
          <w:bCs/>
          <w:kern w:val="0"/>
          <w:sz w:val="18"/>
          <w:szCs w:val="18"/>
        </w:rPr>
        <w:t>hapter 3</w:t>
      </w:r>
      <w:r>
        <w:rPr>
          <w:rFonts w:ascii="SimSun" w:hAnsi="SimSun" w:cs="Arial" w:hint="eastAsia"/>
          <w:b/>
          <w:bCs/>
          <w:kern w:val="0"/>
          <w:sz w:val="18"/>
          <w:szCs w:val="18"/>
        </w:rPr>
        <w:t xml:space="preserve"> </w:t>
      </w:r>
      <w:r>
        <w:rPr>
          <w:rFonts w:ascii="SimSun" w:hAnsi="SimSun" w:cs="Arial"/>
          <w:b/>
          <w:bCs/>
          <w:kern w:val="0"/>
          <w:sz w:val="18"/>
          <w:szCs w:val="18"/>
        </w:rPr>
        <w:t>The changing American cultural values and social stratification</w:t>
      </w:r>
    </w:p>
    <w:p w14:paraId="36868534"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.1 changes in American cultural values</w:t>
      </w:r>
    </w:p>
    <w:p w14:paraId="61B0E4F2"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.2 marketing strategy and value</w:t>
      </w:r>
    </w:p>
    <w:p w14:paraId="5A4BF593"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.3 American demographics</w:t>
      </w:r>
    </w:p>
    <w:p w14:paraId="2F18E431"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.4 understanding American generations</w:t>
      </w:r>
    </w:p>
    <w:p w14:paraId="68F6F2D5"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.5 social stratification</w:t>
      </w:r>
    </w:p>
    <w:p w14:paraId="64CEB6B5"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.6 social structure in the United States</w:t>
      </w:r>
    </w:p>
    <w:p w14:paraId="69443C15"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.7 the measurement of social class</w:t>
      </w:r>
    </w:p>
    <w:p w14:paraId="79C1D4E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3</w:t>
      </w:r>
      <w:r>
        <w:rPr>
          <w:rFonts w:ascii="SimSun" w:hAnsi="SimSun" w:cs="Arial"/>
          <w:kern w:val="0"/>
          <w:sz w:val="18"/>
          <w:szCs w:val="18"/>
        </w:rPr>
        <w:t xml:space="preserve">.8 social stratification and market strategy </w:t>
      </w:r>
    </w:p>
    <w:p w14:paraId="1C11BBF9" w14:textId="77777777" w:rsidR="000243C3" w:rsidRDefault="000243C3" w:rsidP="000243C3">
      <w:pPr>
        <w:widowControl/>
        <w:rPr>
          <w:rFonts w:ascii="SimSun" w:hAnsi="SimSun" w:cs="Arial"/>
          <w:b/>
          <w:bCs/>
          <w:kern w:val="0"/>
          <w:sz w:val="18"/>
          <w:szCs w:val="18"/>
        </w:rPr>
      </w:pPr>
      <w:r w:rsidRPr="007C2036">
        <w:rPr>
          <w:rFonts w:ascii="SimSun" w:hAnsi="SimSun" w:cs="Arial"/>
          <w:b/>
          <w:bCs/>
          <w:kern w:val="0"/>
          <w:sz w:val="18"/>
          <w:szCs w:val="18"/>
        </w:rPr>
        <w:t>Chapter 4 The American society: families and households</w:t>
      </w:r>
    </w:p>
    <w:p w14:paraId="6F650450" w14:textId="77777777" w:rsidR="000243C3" w:rsidRDefault="000243C3" w:rsidP="000243C3">
      <w:pPr>
        <w:widowControl/>
        <w:rPr>
          <w:rFonts w:ascii="SimSun" w:hAnsi="SimSun" w:cs="Arial"/>
          <w:kern w:val="0"/>
          <w:sz w:val="18"/>
          <w:szCs w:val="18"/>
        </w:rPr>
      </w:pPr>
      <w:r w:rsidRPr="007C2036">
        <w:rPr>
          <w:rFonts w:ascii="SimSun" w:hAnsi="SimSun" w:cs="Arial"/>
          <w:kern w:val="0"/>
          <w:sz w:val="18"/>
          <w:szCs w:val="18"/>
        </w:rPr>
        <w:t>4.1</w:t>
      </w:r>
      <w:r>
        <w:rPr>
          <w:rFonts w:ascii="SimSun" w:hAnsi="SimSun" w:cs="Arial"/>
          <w:kern w:val="0"/>
          <w:sz w:val="18"/>
          <w:szCs w:val="18"/>
        </w:rPr>
        <w:t xml:space="preserve"> the nature and influence of American households</w:t>
      </w:r>
    </w:p>
    <w:p w14:paraId="11636E7F"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.2 the household life cycle</w:t>
      </w:r>
    </w:p>
    <w:p w14:paraId="2E92B450" w14:textId="77777777" w:rsidR="000243C3" w:rsidRPr="007C2036"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.3 marketing strategy base on the household life cycle</w:t>
      </w:r>
    </w:p>
    <w:p w14:paraId="4D1C210D" w14:textId="77777777" w:rsidR="000243C3" w:rsidRPr="00CF6AD4" w:rsidRDefault="000243C3" w:rsidP="000243C3">
      <w:pPr>
        <w:widowControl/>
        <w:rPr>
          <w:rFonts w:ascii="SimSun" w:hAnsi="SimSun" w:cs="Arial"/>
          <w:kern w:val="0"/>
          <w:sz w:val="18"/>
          <w:szCs w:val="18"/>
        </w:rPr>
      </w:pPr>
      <w:r w:rsidRPr="00CF6AD4">
        <w:rPr>
          <w:rFonts w:ascii="SimSun" w:hAnsi="SimSun" w:cs="Arial" w:hint="eastAsia"/>
          <w:kern w:val="0"/>
          <w:sz w:val="18"/>
          <w:szCs w:val="18"/>
        </w:rPr>
        <w:t>4</w:t>
      </w:r>
      <w:r w:rsidRPr="00CF6AD4">
        <w:rPr>
          <w:rFonts w:ascii="SimSun" w:hAnsi="SimSun" w:cs="Arial"/>
          <w:kern w:val="0"/>
          <w:sz w:val="18"/>
          <w:szCs w:val="18"/>
        </w:rPr>
        <w:t xml:space="preserve">.4 family decision making </w:t>
      </w:r>
    </w:p>
    <w:p w14:paraId="4B2CCE35" w14:textId="77777777" w:rsidR="000243C3" w:rsidRDefault="000243C3" w:rsidP="000243C3">
      <w:pPr>
        <w:widowControl/>
        <w:rPr>
          <w:rFonts w:ascii="SimSun" w:hAnsi="SimSun" w:cs="Arial"/>
          <w:kern w:val="0"/>
          <w:sz w:val="18"/>
          <w:szCs w:val="18"/>
        </w:rPr>
      </w:pPr>
      <w:r w:rsidRPr="00CF6AD4">
        <w:rPr>
          <w:rFonts w:ascii="SimSun" w:hAnsi="SimSun" w:cs="Arial" w:hint="eastAsia"/>
          <w:kern w:val="0"/>
          <w:sz w:val="18"/>
          <w:szCs w:val="18"/>
        </w:rPr>
        <w:t>4</w:t>
      </w:r>
      <w:r w:rsidRPr="00CF6AD4">
        <w:rPr>
          <w:rFonts w:ascii="SimSun" w:hAnsi="SimSun" w:cs="Arial"/>
          <w:kern w:val="0"/>
          <w:sz w:val="18"/>
          <w:szCs w:val="18"/>
        </w:rPr>
        <w:t>.5</w:t>
      </w:r>
      <w:r>
        <w:rPr>
          <w:rFonts w:ascii="SimSun" w:hAnsi="SimSun" w:cs="Arial"/>
          <w:b/>
          <w:bCs/>
          <w:kern w:val="0"/>
          <w:sz w:val="18"/>
          <w:szCs w:val="18"/>
        </w:rPr>
        <w:t xml:space="preserve"> </w:t>
      </w:r>
      <w:r w:rsidRPr="00CF6AD4">
        <w:rPr>
          <w:rFonts w:ascii="SimSun" w:hAnsi="SimSun" w:cs="Arial"/>
          <w:kern w:val="0"/>
          <w:sz w:val="18"/>
          <w:szCs w:val="18"/>
        </w:rPr>
        <w:t>marketing strategy and family decision making</w:t>
      </w:r>
    </w:p>
    <w:p w14:paraId="10EFA2F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.6 consumer socialization</w:t>
      </w:r>
    </w:p>
    <w:p w14:paraId="544BC428"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4</w:t>
      </w:r>
      <w:r>
        <w:rPr>
          <w:rFonts w:ascii="SimSun" w:hAnsi="SimSun" w:cs="Arial"/>
          <w:kern w:val="0"/>
          <w:sz w:val="18"/>
          <w:szCs w:val="18"/>
        </w:rPr>
        <w:t>.7 marketing to children</w:t>
      </w:r>
    </w:p>
    <w:p w14:paraId="79B117FB" w14:textId="77777777" w:rsidR="000243C3" w:rsidRPr="006506C4" w:rsidRDefault="000243C3" w:rsidP="000243C3">
      <w:pPr>
        <w:widowControl/>
        <w:rPr>
          <w:rFonts w:ascii="SimSun" w:hAnsi="SimSun" w:cs="Arial"/>
          <w:b/>
          <w:bCs/>
          <w:kern w:val="0"/>
          <w:sz w:val="18"/>
          <w:szCs w:val="18"/>
        </w:rPr>
      </w:pPr>
      <w:r w:rsidRPr="006506C4">
        <w:rPr>
          <w:rFonts w:ascii="SimSun" w:hAnsi="SimSun" w:cs="Arial" w:hint="eastAsia"/>
          <w:b/>
          <w:bCs/>
          <w:kern w:val="0"/>
          <w:sz w:val="18"/>
          <w:szCs w:val="18"/>
        </w:rPr>
        <w:t>C</w:t>
      </w:r>
      <w:r w:rsidRPr="006506C4">
        <w:rPr>
          <w:rFonts w:ascii="SimSun" w:hAnsi="SimSun" w:cs="Arial"/>
          <w:b/>
          <w:bCs/>
          <w:kern w:val="0"/>
          <w:sz w:val="18"/>
          <w:szCs w:val="18"/>
        </w:rPr>
        <w:t>hapter 5 group influences on consumer behavior</w:t>
      </w:r>
    </w:p>
    <w:p w14:paraId="19F1F624"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.1 types of groups</w:t>
      </w:r>
    </w:p>
    <w:p w14:paraId="727C8397"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.2 reference group influences on the consumption process</w:t>
      </w:r>
    </w:p>
    <w:p w14:paraId="2DD120C2"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.3 marketing strategy base on the reference group</w:t>
      </w:r>
    </w:p>
    <w:p w14:paraId="4AE27157" w14:textId="77777777" w:rsidR="000243C3" w:rsidRDefault="000243C3" w:rsidP="000243C3">
      <w:pPr>
        <w:widowControl/>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.4 communications within groups and opinion leadership</w:t>
      </w:r>
    </w:p>
    <w:p w14:paraId="0EDECD5F" w14:textId="1D923786" w:rsidR="00CE4521" w:rsidRDefault="000243C3" w:rsidP="000243C3">
      <w:pPr>
        <w:snapToGrid w:val="0"/>
        <w:spacing w:line="288" w:lineRule="auto"/>
        <w:rPr>
          <w:rFonts w:ascii="SimSun" w:hAnsi="SimSun" w:cs="Arial"/>
          <w:kern w:val="0"/>
          <w:sz w:val="18"/>
          <w:szCs w:val="18"/>
        </w:rPr>
      </w:pPr>
      <w:r>
        <w:rPr>
          <w:rFonts w:ascii="SimSun" w:hAnsi="SimSun" w:cs="Arial" w:hint="eastAsia"/>
          <w:kern w:val="0"/>
          <w:sz w:val="18"/>
          <w:szCs w:val="18"/>
        </w:rPr>
        <w:t>5</w:t>
      </w:r>
      <w:r>
        <w:rPr>
          <w:rFonts w:ascii="SimSun" w:hAnsi="SimSun" w:cs="Arial"/>
          <w:kern w:val="0"/>
          <w:sz w:val="18"/>
          <w:szCs w:val="18"/>
        </w:rPr>
        <w:t>.5 diffusion of innovations</w:t>
      </w:r>
    </w:p>
    <w:p w14:paraId="68C641A1"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 xml:space="preserve">Part III Internal Influence </w:t>
      </w:r>
    </w:p>
    <w:p w14:paraId="18D09AED" w14:textId="77777777" w:rsidR="00A7562F" w:rsidRPr="00A7562F" w:rsidRDefault="00A7562F" w:rsidP="00A7562F">
      <w:pPr>
        <w:snapToGrid w:val="0"/>
        <w:spacing w:line="288" w:lineRule="auto"/>
        <w:rPr>
          <w:rFonts w:ascii="SimSun" w:hAnsi="SimSun"/>
          <w:b/>
          <w:bCs/>
          <w:sz w:val="20"/>
          <w:szCs w:val="20"/>
        </w:rPr>
      </w:pPr>
      <w:r w:rsidRPr="00A7562F">
        <w:rPr>
          <w:rFonts w:ascii="SimSun" w:hAnsi="SimSun"/>
          <w:b/>
          <w:bCs/>
          <w:sz w:val="20"/>
          <w:szCs w:val="20"/>
        </w:rPr>
        <w:t>Chapter 6 perception</w:t>
      </w:r>
    </w:p>
    <w:p w14:paraId="15D43CFC"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6.1 the nature of perception</w:t>
      </w:r>
    </w:p>
    <w:p w14:paraId="0A343C95"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6.2 exposure &amp; attention &amp; interpretation</w:t>
      </w:r>
    </w:p>
    <w:p w14:paraId="1104D9FA"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6.3 perception and marketing strategy</w:t>
      </w:r>
    </w:p>
    <w:p w14:paraId="022B07FE" w14:textId="77777777" w:rsidR="00A7562F" w:rsidRPr="00A7562F" w:rsidRDefault="00A7562F" w:rsidP="00A7562F">
      <w:pPr>
        <w:snapToGrid w:val="0"/>
        <w:spacing w:line="288" w:lineRule="auto"/>
        <w:rPr>
          <w:rFonts w:ascii="SimSun" w:hAnsi="SimSun"/>
          <w:b/>
          <w:bCs/>
          <w:sz w:val="20"/>
          <w:szCs w:val="20"/>
        </w:rPr>
      </w:pPr>
      <w:r w:rsidRPr="00A7562F">
        <w:rPr>
          <w:rFonts w:ascii="SimSun" w:hAnsi="SimSun"/>
          <w:b/>
          <w:bCs/>
          <w:sz w:val="20"/>
          <w:szCs w:val="20"/>
        </w:rPr>
        <w:t>Chapter 7 Learning, Memory, and Product Position</w:t>
      </w:r>
    </w:p>
    <w:p w14:paraId="47DE4947"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7.1 the nature of learning and memory</w:t>
      </w:r>
    </w:p>
    <w:p w14:paraId="35AE16DE"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7.2 memory’s role in learning</w:t>
      </w:r>
    </w:p>
    <w:p w14:paraId="72B0069B"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7.3 learning under high and low involvement</w:t>
      </w:r>
    </w:p>
    <w:p w14:paraId="65FA5ED8"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7.4 learning, memory, and retrieval</w:t>
      </w:r>
    </w:p>
    <w:p w14:paraId="51156C18"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7.5 brand image and product positioning</w:t>
      </w:r>
    </w:p>
    <w:p w14:paraId="3DE0B693"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7.6 brand equity and brand leverage</w:t>
      </w:r>
    </w:p>
    <w:p w14:paraId="70C907C8" w14:textId="77777777" w:rsidR="00A7562F" w:rsidRPr="00A7562F" w:rsidRDefault="00A7562F" w:rsidP="00A7562F">
      <w:pPr>
        <w:snapToGrid w:val="0"/>
        <w:spacing w:line="288" w:lineRule="auto"/>
        <w:rPr>
          <w:rFonts w:ascii="SimSun" w:hAnsi="SimSun"/>
          <w:b/>
          <w:bCs/>
          <w:sz w:val="20"/>
          <w:szCs w:val="20"/>
        </w:rPr>
      </w:pPr>
      <w:r w:rsidRPr="00A7562F">
        <w:rPr>
          <w:rFonts w:ascii="SimSun" w:hAnsi="SimSun"/>
          <w:b/>
          <w:bCs/>
          <w:sz w:val="20"/>
          <w:szCs w:val="20"/>
        </w:rPr>
        <w:t>Chapter 8 motivation, personality, and emotion</w:t>
      </w:r>
    </w:p>
    <w:p w14:paraId="6B3C7073"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8.1 the nature of motivation</w:t>
      </w:r>
    </w:p>
    <w:p w14:paraId="08B2E218"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8.2 motivation theory and marketing strategy</w:t>
      </w:r>
    </w:p>
    <w:p w14:paraId="51985F00"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8.3 personality</w:t>
      </w:r>
    </w:p>
    <w:p w14:paraId="5D816A40"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t xml:space="preserve">8.4 the use personality in marketing practice </w:t>
      </w:r>
    </w:p>
    <w:p w14:paraId="48D5FEA1" w14:textId="77777777" w:rsidR="00A7562F" w:rsidRPr="00A7562F" w:rsidRDefault="00A7562F" w:rsidP="00A7562F">
      <w:pPr>
        <w:snapToGrid w:val="0"/>
        <w:spacing w:line="288" w:lineRule="auto"/>
        <w:rPr>
          <w:rFonts w:ascii="SimSun" w:hAnsi="SimSun"/>
          <w:sz w:val="20"/>
          <w:szCs w:val="20"/>
        </w:rPr>
      </w:pPr>
      <w:r w:rsidRPr="00A7562F">
        <w:rPr>
          <w:rFonts w:ascii="SimSun" w:hAnsi="SimSun"/>
          <w:sz w:val="20"/>
          <w:szCs w:val="20"/>
        </w:rPr>
        <w:lastRenderedPageBreak/>
        <w:t>8.5 emotion</w:t>
      </w:r>
    </w:p>
    <w:p w14:paraId="0D68E062" w14:textId="5496371C" w:rsidR="00A7562F" w:rsidRDefault="00A7562F" w:rsidP="00A7562F">
      <w:pPr>
        <w:snapToGrid w:val="0"/>
        <w:spacing w:line="288" w:lineRule="auto"/>
        <w:rPr>
          <w:rFonts w:ascii="SimSun" w:hAnsi="SimSun"/>
          <w:sz w:val="20"/>
          <w:szCs w:val="20"/>
        </w:rPr>
      </w:pPr>
      <w:r w:rsidRPr="00A7562F">
        <w:rPr>
          <w:rFonts w:ascii="SimSun" w:hAnsi="SimSun"/>
          <w:sz w:val="20"/>
          <w:szCs w:val="20"/>
        </w:rPr>
        <w:t>8.6 emotion and marketing strategy</w:t>
      </w:r>
    </w:p>
    <w:p w14:paraId="5F73E130" w14:textId="77777777" w:rsidR="00A7562F" w:rsidRPr="00A7562F" w:rsidRDefault="00A7562F" w:rsidP="00A7562F">
      <w:pPr>
        <w:widowControl/>
        <w:jc w:val="left"/>
        <w:rPr>
          <w:rFonts w:ascii="SimSun" w:hAnsi="SimSun" w:cs="Arial"/>
          <w:b/>
          <w:bCs/>
          <w:kern w:val="0"/>
          <w:sz w:val="20"/>
          <w:szCs w:val="20"/>
        </w:rPr>
      </w:pPr>
      <w:r w:rsidRPr="00A7562F">
        <w:rPr>
          <w:rFonts w:ascii="SimSun" w:hAnsi="SimSun" w:cs="Arial"/>
          <w:b/>
          <w:bCs/>
          <w:kern w:val="0"/>
          <w:sz w:val="20"/>
          <w:szCs w:val="20"/>
        </w:rPr>
        <w:t>Chapter 9 attitudes and influencing attitudes</w:t>
      </w:r>
    </w:p>
    <w:p w14:paraId="7B92DC9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.1 attitude components</w:t>
      </w:r>
    </w:p>
    <w:p w14:paraId="4C251A6B"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.2 attitude change strategies</w:t>
      </w:r>
    </w:p>
    <w:p w14:paraId="46735011"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.3 individual and situational characteristics that influence attitude change</w:t>
      </w:r>
    </w:p>
    <w:p w14:paraId="50D363CE"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.4 communication characteristics that influence attitude formation and change</w:t>
      </w:r>
    </w:p>
    <w:p w14:paraId="58A8C88D"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9</w:t>
      </w:r>
      <w:r w:rsidRPr="00A7562F">
        <w:rPr>
          <w:rFonts w:ascii="SimSun" w:hAnsi="SimSun" w:cs="Arial"/>
          <w:kern w:val="0"/>
          <w:sz w:val="18"/>
          <w:szCs w:val="18"/>
        </w:rPr>
        <w:t>.5 market segmentation and product development strategies based on attitudes</w:t>
      </w:r>
    </w:p>
    <w:p w14:paraId="5E22A695" w14:textId="77777777" w:rsidR="00A7562F" w:rsidRPr="00A7562F" w:rsidRDefault="00A7562F" w:rsidP="00A7562F">
      <w:pPr>
        <w:widowControl/>
        <w:jc w:val="left"/>
        <w:rPr>
          <w:rFonts w:ascii="SimSun" w:hAnsi="SimSun" w:cs="Arial"/>
          <w:b/>
          <w:bCs/>
          <w:kern w:val="0"/>
          <w:sz w:val="20"/>
          <w:szCs w:val="20"/>
        </w:rPr>
      </w:pPr>
      <w:r w:rsidRPr="00A7562F">
        <w:rPr>
          <w:rFonts w:ascii="SimSun" w:hAnsi="SimSun" w:cs="Arial"/>
          <w:b/>
          <w:bCs/>
          <w:kern w:val="0"/>
          <w:sz w:val="20"/>
          <w:szCs w:val="20"/>
        </w:rPr>
        <w:t>Chapter 10 self-concept and lifestyle</w:t>
      </w:r>
    </w:p>
    <w:p w14:paraId="725D8867"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0.1 self-concept</w:t>
      </w:r>
    </w:p>
    <w:p w14:paraId="0946D54D"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0.2 the nature of </w:t>
      </w:r>
      <w:proofErr w:type="gramStart"/>
      <w:r w:rsidRPr="00A7562F">
        <w:rPr>
          <w:rFonts w:ascii="SimSun" w:hAnsi="SimSun" w:cs="Arial"/>
          <w:kern w:val="0"/>
          <w:sz w:val="18"/>
          <w:szCs w:val="18"/>
        </w:rPr>
        <w:t>life styles</w:t>
      </w:r>
      <w:proofErr w:type="gramEnd"/>
    </w:p>
    <w:p w14:paraId="7D71A470"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0.3 the VALS system</w:t>
      </w:r>
    </w:p>
    <w:p w14:paraId="0BBE691B"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0.4 Geo-lifestyle analysis </w:t>
      </w:r>
    </w:p>
    <w:p w14:paraId="4E7CC552" w14:textId="3F0FAA96" w:rsidR="00701936" w:rsidRDefault="00A7562F" w:rsidP="00A7562F">
      <w:pPr>
        <w:snapToGrid w:val="0"/>
        <w:spacing w:line="288" w:lineRule="auto"/>
        <w:ind w:right="26"/>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0.5 international lifestyles</w:t>
      </w:r>
    </w:p>
    <w:p w14:paraId="2DC04E1F" w14:textId="77777777" w:rsidR="00A7562F" w:rsidRPr="006821BF" w:rsidRDefault="00A7562F" w:rsidP="00A7562F">
      <w:pPr>
        <w:widowControl/>
        <w:rPr>
          <w:rFonts w:ascii="SimSun" w:hAnsi="SimSun" w:cs="Arial"/>
          <w:b/>
          <w:bCs/>
          <w:kern w:val="0"/>
          <w:sz w:val="20"/>
          <w:szCs w:val="20"/>
        </w:rPr>
      </w:pPr>
      <w:r w:rsidRPr="006821BF">
        <w:rPr>
          <w:rFonts w:ascii="SimSun" w:hAnsi="SimSun" w:cs="Arial"/>
          <w:b/>
          <w:bCs/>
          <w:kern w:val="0"/>
          <w:sz w:val="20"/>
          <w:szCs w:val="20"/>
        </w:rPr>
        <w:t>Part IV Consumer Decision Process</w:t>
      </w:r>
    </w:p>
    <w:p w14:paraId="4581B987" w14:textId="77777777" w:rsidR="00A7562F" w:rsidRPr="006821BF" w:rsidRDefault="00A7562F" w:rsidP="00A7562F">
      <w:pPr>
        <w:widowControl/>
        <w:rPr>
          <w:rFonts w:ascii="SimSun" w:hAnsi="SimSun" w:cs="Arial"/>
          <w:b/>
          <w:bCs/>
          <w:kern w:val="0"/>
          <w:sz w:val="18"/>
          <w:szCs w:val="18"/>
        </w:rPr>
      </w:pPr>
      <w:r w:rsidRPr="006821BF">
        <w:rPr>
          <w:rFonts w:ascii="SimSun" w:hAnsi="SimSun" w:cs="Arial"/>
          <w:b/>
          <w:bCs/>
          <w:kern w:val="0"/>
          <w:sz w:val="18"/>
          <w:szCs w:val="18"/>
        </w:rPr>
        <w:t>Chapter 11 situational influence</w:t>
      </w:r>
    </w:p>
    <w:p w14:paraId="1CB747B6"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 xml:space="preserve">1.1 </w:t>
      </w:r>
      <w:r>
        <w:rPr>
          <w:rFonts w:ascii="SimSun" w:hAnsi="SimSun" w:cs="Arial" w:hint="eastAsia"/>
          <w:kern w:val="0"/>
          <w:sz w:val="18"/>
          <w:szCs w:val="18"/>
        </w:rPr>
        <w:t>t</w:t>
      </w:r>
      <w:r>
        <w:rPr>
          <w:rFonts w:ascii="SimSun" w:hAnsi="SimSun" w:cs="Arial"/>
          <w:kern w:val="0"/>
          <w:sz w:val="18"/>
          <w:szCs w:val="18"/>
        </w:rPr>
        <w:t>he nature of situation influence</w:t>
      </w:r>
    </w:p>
    <w:p w14:paraId="3E46D886"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1.2 situation characteristics and consumption behavior</w:t>
      </w:r>
    </w:p>
    <w:p w14:paraId="3EED6A7E"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1.3 ritual situations</w:t>
      </w:r>
    </w:p>
    <w:p w14:paraId="351B2723" w14:textId="77777777" w:rsidR="00A7562F" w:rsidRDefault="00A7562F" w:rsidP="00A7562F">
      <w:pPr>
        <w:widowControl/>
        <w:rPr>
          <w:rFonts w:ascii="SimSun" w:hAnsi="SimSun" w:cs="Arial"/>
          <w:kern w:val="0"/>
          <w:sz w:val="18"/>
          <w:szCs w:val="18"/>
        </w:rPr>
      </w:pPr>
      <w:r>
        <w:rPr>
          <w:rFonts w:ascii="SimSun" w:hAnsi="SimSun" w:cs="Arial" w:hint="eastAsia"/>
          <w:kern w:val="0"/>
          <w:sz w:val="18"/>
          <w:szCs w:val="18"/>
        </w:rPr>
        <w:t>1</w:t>
      </w:r>
      <w:r>
        <w:rPr>
          <w:rFonts w:ascii="SimSun" w:hAnsi="SimSun" w:cs="Arial"/>
          <w:kern w:val="0"/>
          <w:sz w:val="18"/>
          <w:szCs w:val="18"/>
        </w:rPr>
        <w:t>1.4 situational influence and market strategy</w:t>
      </w:r>
    </w:p>
    <w:p w14:paraId="6DB92881" w14:textId="77777777" w:rsidR="00A7562F" w:rsidRDefault="00A7562F" w:rsidP="00A7562F">
      <w:pPr>
        <w:widowControl/>
        <w:rPr>
          <w:rFonts w:ascii="SimSun" w:hAnsi="SimSun" w:cs="Arial"/>
          <w:b/>
          <w:bCs/>
          <w:kern w:val="0"/>
          <w:sz w:val="20"/>
          <w:szCs w:val="20"/>
        </w:rPr>
      </w:pPr>
      <w:r w:rsidRPr="006821BF">
        <w:rPr>
          <w:rFonts w:ascii="SimSun" w:hAnsi="SimSun" w:cs="Arial"/>
          <w:b/>
          <w:bCs/>
          <w:kern w:val="0"/>
          <w:sz w:val="20"/>
          <w:szCs w:val="20"/>
        </w:rPr>
        <w:t>Chapter 12 Consumer decision process and problem recognition</w:t>
      </w:r>
    </w:p>
    <w:p w14:paraId="7353BEF1" w14:textId="77777777" w:rsidR="00A7562F" w:rsidRDefault="00A7562F" w:rsidP="00A7562F">
      <w:pPr>
        <w:widowControl/>
        <w:rPr>
          <w:rFonts w:ascii="SimSun" w:hAnsi="SimSun" w:cs="Arial"/>
          <w:kern w:val="0"/>
          <w:sz w:val="20"/>
          <w:szCs w:val="20"/>
        </w:rPr>
      </w:pPr>
      <w:r>
        <w:rPr>
          <w:rFonts w:ascii="SimSun" w:hAnsi="SimSun" w:cs="Arial"/>
          <w:kern w:val="0"/>
          <w:sz w:val="20"/>
          <w:szCs w:val="20"/>
        </w:rPr>
        <w:t>12.1 types of consumer decisions</w:t>
      </w:r>
    </w:p>
    <w:p w14:paraId="6ED11AE9"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2.2 the process of problem recognition</w:t>
      </w:r>
    </w:p>
    <w:p w14:paraId="6702441E"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2.3 uncontrollable determinants of problem recognition</w:t>
      </w:r>
    </w:p>
    <w:p w14:paraId="5CFC2D41"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2.4 marketing strategy and problem recognition</w:t>
      </w:r>
    </w:p>
    <w:p w14:paraId="51610834" w14:textId="77777777" w:rsidR="00A7562F" w:rsidRPr="00036926" w:rsidRDefault="00A7562F" w:rsidP="00A7562F">
      <w:pPr>
        <w:widowControl/>
        <w:rPr>
          <w:rFonts w:ascii="SimSun" w:hAnsi="SimSun" w:cs="Arial"/>
          <w:b/>
          <w:bCs/>
          <w:kern w:val="0"/>
          <w:sz w:val="20"/>
          <w:szCs w:val="20"/>
        </w:rPr>
      </w:pPr>
      <w:r w:rsidRPr="00036926">
        <w:rPr>
          <w:rFonts w:ascii="SimSun" w:hAnsi="SimSun" w:cs="Arial"/>
          <w:b/>
          <w:bCs/>
          <w:kern w:val="0"/>
          <w:sz w:val="20"/>
          <w:szCs w:val="20"/>
        </w:rPr>
        <w:t>Chapter 13 information search</w:t>
      </w:r>
    </w:p>
    <w:p w14:paraId="12849AD2"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3.1 the nature of information search</w:t>
      </w:r>
    </w:p>
    <w:p w14:paraId="04341B4C"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3.2 types of information sought</w:t>
      </w:r>
    </w:p>
    <w:p w14:paraId="5E07DE24"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3.3 sources of information</w:t>
      </w:r>
    </w:p>
    <w:p w14:paraId="6EE1F95F"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3.4 amount of external information search</w:t>
      </w:r>
    </w:p>
    <w:p w14:paraId="6E2899BC"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3.5 costs versus benefits of external search</w:t>
      </w:r>
    </w:p>
    <w:p w14:paraId="269EB49D" w14:textId="77777777" w:rsidR="00A7562F" w:rsidRDefault="00A7562F" w:rsidP="00A7562F">
      <w:pPr>
        <w:widowControl/>
        <w:rPr>
          <w:rFonts w:ascii="SimSun" w:hAnsi="SimSun" w:cs="Arial"/>
          <w:kern w:val="0"/>
          <w:sz w:val="20"/>
          <w:szCs w:val="20"/>
        </w:rPr>
      </w:pPr>
      <w:r>
        <w:rPr>
          <w:rFonts w:ascii="SimSun" w:hAnsi="SimSun" w:cs="Arial" w:hint="eastAsia"/>
          <w:kern w:val="0"/>
          <w:sz w:val="20"/>
          <w:szCs w:val="20"/>
        </w:rPr>
        <w:t>1</w:t>
      </w:r>
      <w:r>
        <w:rPr>
          <w:rFonts w:ascii="SimSun" w:hAnsi="SimSun" w:cs="Arial"/>
          <w:kern w:val="0"/>
          <w:sz w:val="20"/>
          <w:szCs w:val="20"/>
        </w:rPr>
        <w:t>3.6 market strategy based on information search patterns</w:t>
      </w:r>
    </w:p>
    <w:p w14:paraId="7DDB728E" w14:textId="3FB20619" w:rsidR="00A7562F" w:rsidRPr="00A7562F" w:rsidRDefault="00A7562F" w:rsidP="00A7562F">
      <w:pPr>
        <w:widowControl/>
        <w:rPr>
          <w:rFonts w:ascii="SimSun" w:hAnsi="SimSun" w:cs="Arial"/>
          <w:b/>
          <w:bCs/>
          <w:kern w:val="0"/>
          <w:sz w:val="20"/>
          <w:szCs w:val="20"/>
        </w:rPr>
      </w:pPr>
      <w:r w:rsidRPr="00A7562F">
        <w:rPr>
          <w:rFonts w:ascii="SimSun" w:hAnsi="SimSun" w:cs="Arial"/>
          <w:b/>
          <w:bCs/>
          <w:kern w:val="0"/>
          <w:sz w:val="20"/>
          <w:szCs w:val="20"/>
        </w:rPr>
        <w:t>Chapter 14 alternative evaluation and selection</w:t>
      </w:r>
    </w:p>
    <w:p w14:paraId="66C6C02C"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4.1 consumer choice and types of choice process</w:t>
      </w:r>
    </w:p>
    <w:p w14:paraId="71C74B4C"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4.2 evaluative criteria</w:t>
      </w:r>
    </w:p>
    <w:p w14:paraId="05A0915B"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4.3 individual judgment and evaluative criterial </w:t>
      </w:r>
    </w:p>
    <w:p w14:paraId="7BF5158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4.4 decision rules for attribute-based choice</w:t>
      </w:r>
    </w:p>
    <w:p w14:paraId="04475168" w14:textId="77777777" w:rsidR="00A7562F" w:rsidRPr="00A7562F" w:rsidRDefault="00A7562F" w:rsidP="00A7562F">
      <w:pPr>
        <w:widowControl/>
        <w:jc w:val="left"/>
        <w:rPr>
          <w:rFonts w:ascii="SimSun" w:hAnsi="SimSun" w:cs="Arial"/>
          <w:b/>
          <w:bCs/>
          <w:kern w:val="0"/>
          <w:sz w:val="20"/>
          <w:szCs w:val="20"/>
        </w:rPr>
      </w:pPr>
      <w:r w:rsidRPr="00A7562F">
        <w:rPr>
          <w:rFonts w:ascii="SimSun" w:hAnsi="SimSun" w:cs="Arial"/>
          <w:b/>
          <w:bCs/>
          <w:kern w:val="0"/>
          <w:sz w:val="20"/>
          <w:szCs w:val="20"/>
        </w:rPr>
        <w:t>Chapter 15 outlet selection and purchase</w:t>
      </w:r>
    </w:p>
    <w:p w14:paraId="3F0ABE5A"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5.1 the evolving retail scene</w:t>
      </w:r>
    </w:p>
    <w:p w14:paraId="1A3545AF"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5.2 attributes affecting retail outlet selection</w:t>
      </w:r>
    </w:p>
    <w:p w14:paraId="08BF0CE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5.3 consumer characteristics and outlet choice</w:t>
      </w:r>
    </w:p>
    <w:p w14:paraId="245E30CA"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5.4 in-store and online influence on brand choice</w:t>
      </w:r>
    </w:p>
    <w:p w14:paraId="571021F2" w14:textId="4C82846F" w:rsidR="00A7562F" w:rsidRPr="00A7562F" w:rsidRDefault="00A7562F" w:rsidP="00A7562F">
      <w:pPr>
        <w:snapToGrid w:val="0"/>
        <w:spacing w:line="288" w:lineRule="auto"/>
        <w:ind w:right="26"/>
        <w:rPr>
          <w:rFonts w:asciiTheme="minorEastAsia" w:eastAsiaTheme="minorEastAsia" w:hAnsiTheme="minorEastAsia"/>
          <w:sz w:val="20"/>
          <w:szCs w:val="20"/>
        </w:rPr>
      </w:pPr>
      <w:r w:rsidRPr="00A7562F">
        <w:rPr>
          <w:rFonts w:ascii="SimSun" w:hAnsi="SimSun" w:cs="Arial" w:hint="eastAsia"/>
          <w:kern w:val="0"/>
          <w:sz w:val="18"/>
          <w:szCs w:val="18"/>
        </w:rPr>
        <w:t>1</w:t>
      </w:r>
      <w:r w:rsidRPr="00A7562F">
        <w:rPr>
          <w:rFonts w:ascii="SimSun" w:hAnsi="SimSun" w:cs="Arial"/>
          <w:kern w:val="0"/>
          <w:sz w:val="18"/>
          <w:szCs w:val="18"/>
        </w:rPr>
        <w:t>5.5 purchase</w:t>
      </w:r>
    </w:p>
    <w:p w14:paraId="408BA88A" w14:textId="77777777" w:rsidR="00A7562F" w:rsidRPr="00A7562F" w:rsidRDefault="00A7562F" w:rsidP="00A7562F">
      <w:pPr>
        <w:widowControl/>
        <w:jc w:val="left"/>
        <w:rPr>
          <w:rFonts w:ascii="SimSun" w:hAnsi="SimSun" w:cs="Arial"/>
          <w:b/>
          <w:bCs/>
          <w:kern w:val="0"/>
          <w:sz w:val="18"/>
          <w:szCs w:val="18"/>
        </w:rPr>
      </w:pPr>
      <w:r w:rsidRPr="00A7562F">
        <w:rPr>
          <w:rFonts w:ascii="SimSun" w:hAnsi="SimSun" w:cs="Arial"/>
          <w:b/>
          <w:bCs/>
          <w:kern w:val="0"/>
          <w:sz w:val="20"/>
          <w:szCs w:val="20"/>
        </w:rPr>
        <w:t xml:space="preserve">Chapter16 </w:t>
      </w:r>
      <w:proofErr w:type="spellStart"/>
      <w:r w:rsidRPr="00A7562F">
        <w:rPr>
          <w:rFonts w:ascii="SimSun" w:hAnsi="SimSun" w:cs="Arial"/>
          <w:b/>
          <w:bCs/>
          <w:kern w:val="0"/>
          <w:sz w:val="20"/>
          <w:szCs w:val="20"/>
        </w:rPr>
        <w:t>Postpurchase</w:t>
      </w:r>
      <w:proofErr w:type="spellEnd"/>
      <w:r w:rsidRPr="00A7562F">
        <w:rPr>
          <w:rFonts w:ascii="SimSun" w:hAnsi="SimSun" w:cs="Arial"/>
          <w:b/>
          <w:bCs/>
          <w:kern w:val="0"/>
          <w:sz w:val="20"/>
          <w:szCs w:val="20"/>
        </w:rPr>
        <w:t xml:space="preserve"> process, customer </w:t>
      </w:r>
      <w:r w:rsidRPr="00A7562F">
        <w:rPr>
          <w:rFonts w:ascii="SimSun" w:hAnsi="SimSun" w:cs="Arial"/>
          <w:b/>
          <w:bCs/>
          <w:kern w:val="0"/>
          <w:sz w:val="18"/>
          <w:szCs w:val="18"/>
        </w:rPr>
        <w:t>satisfaction, and customer commitment</w:t>
      </w:r>
    </w:p>
    <w:p w14:paraId="48CD84E2"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kern w:val="0"/>
          <w:sz w:val="18"/>
          <w:szCs w:val="18"/>
        </w:rPr>
        <w:t xml:space="preserve">16.1 </w:t>
      </w:r>
      <w:proofErr w:type="spellStart"/>
      <w:r w:rsidRPr="00A7562F">
        <w:rPr>
          <w:rFonts w:ascii="SimSun" w:hAnsi="SimSun" w:cs="Arial"/>
          <w:kern w:val="0"/>
          <w:sz w:val="18"/>
          <w:szCs w:val="18"/>
        </w:rPr>
        <w:t>postpurchase</w:t>
      </w:r>
      <w:proofErr w:type="spellEnd"/>
      <w:r w:rsidRPr="00A7562F">
        <w:rPr>
          <w:rFonts w:ascii="SimSun" w:hAnsi="SimSun" w:cs="Arial"/>
          <w:kern w:val="0"/>
          <w:sz w:val="18"/>
          <w:szCs w:val="18"/>
        </w:rPr>
        <w:t xml:space="preserve"> dissonance</w:t>
      </w:r>
    </w:p>
    <w:p w14:paraId="0F6FA846"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lastRenderedPageBreak/>
        <w:t>1</w:t>
      </w:r>
      <w:r w:rsidRPr="00A7562F">
        <w:rPr>
          <w:rFonts w:ascii="SimSun" w:hAnsi="SimSun" w:cs="Arial"/>
          <w:kern w:val="0"/>
          <w:sz w:val="18"/>
          <w:szCs w:val="18"/>
        </w:rPr>
        <w:t>6.2 product use and nonuse</w:t>
      </w:r>
    </w:p>
    <w:p w14:paraId="4997348F"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6.3 disposition</w:t>
      </w:r>
    </w:p>
    <w:p w14:paraId="48C83574"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6.4 purchase evaluation and customer satisfaction</w:t>
      </w:r>
    </w:p>
    <w:p w14:paraId="43B7855F"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 xml:space="preserve">6.5 dissatisfaction response </w:t>
      </w:r>
    </w:p>
    <w:p w14:paraId="72846C5E" w14:textId="77777777" w:rsidR="00A7562F" w:rsidRPr="00A7562F" w:rsidRDefault="00A7562F" w:rsidP="00A7562F">
      <w:pPr>
        <w:widowControl/>
        <w:jc w:val="left"/>
        <w:rPr>
          <w:rFonts w:ascii="SimSun" w:hAnsi="SimSun" w:cs="Arial"/>
          <w:kern w:val="0"/>
          <w:sz w:val="18"/>
          <w:szCs w:val="18"/>
        </w:rPr>
      </w:pPr>
      <w:r w:rsidRPr="00A7562F">
        <w:rPr>
          <w:rFonts w:ascii="SimSun" w:hAnsi="SimSun" w:cs="Arial" w:hint="eastAsia"/>
          <w:kern w:val="0"/>
          <w:sz w:val="18"/>
          <w:szCs w:val="18"/>
        </w:rPr>
        <w:t>1</w:t>
      </w:r>
      <w:r w:rsidRPr="00A7562F">
        <w:rPr>
          <w:rFonts w:ascii="SimSun" w:hAnsi="SimSun" w:cs="Arial"/>
          <w:kern w:val="0"/>
          <w:sz w:val="18"/>
          <w:szCs w:val="18"/>
        </w:rPr>
        <w:t>6.6 customer satisfaction, repeat purchases, and customer commitment</w:t>
      </w:r>
    </w:p>
    <w:p w14:paraId="35C85196" w14:textId="77777777" w:rsidR="00533B75" w:rsidRPr="00701936" w:rsidRDefault="00533B75" w:rsidP="00701936">
      <w:pPr>
        <w:pStyle w:val="ListParagraph"/>
        <w:snapToGrid w:val="0"/>
        <w:spacing w:line="288" w:lineRule="auto"/>
        <w:ind w:left="360" w:right="26" w:firstLineChars="0" w:firstLine="0"/>
        <w:rPr>
          <w:rFonts w:asciiTheme="minorEastAsia" w:eastAsiaTheme="minorEastAsia" w:hAnsiTheme="minorEastAsia"/>
          <w:sz w:val="20"/>
          <w:szCs w:val="20"/>
        </w:rPr>
      </w:pPr>
    </w:p>
    <w:p w14:paraId="548F9FF7" w14:textId="77777777" w:rsidR="00CE4521" w:rsidRDefault="00CE4521">
      <w:pPr>
        <w:snapToGrid w:val="0"/>
        <w:spacing w:line="288" w:lineRule="auto"/>
        <w:ind w:right="2520" w:firstLineChars="200" w:firstLine="400"/>
        <w:rPr>
          <w:sz w:val="20"/>
          <w:szCs w:val="20"/>
        </w:rPr>
      </w:pPr>
    </w:p>
    <w:p w14:paraId="593A9E86" w14:textId="77777777" w:rsidR="00CE4521" w:rsidRPr="007C0F2E" w:rsidRDefault="00CE4521">
      <w:pPr>
        <w:snapToGrid w:val="0"/>
        <w:spacing w:line="288" w:lineRule="auto"/>
        <w:ind w:right="2520"/>
        <w:rPr>
          <w:rFonts w:ascii="SimHei" w:eastAsia="SimHei" w:hAnsi="SimSu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E4521" w14:paraId="38F9D32D" w14:textId="77777777">
        <w:tc>
          <w:tcPr>
            <w:tcW w:w="1809" w:type="dxa"/>
            <w:shd w:val="clear" w:color="auto" w:fill="auto"/>
          </w:tcPr>
          <w:p w14:paraId="38E06993" w14:textId="77777777" w:rsidR="00CE4521" w:rsidRDefault="0070675A">
            <w:pPr>
              <w:snapToGrid w:val="0"/>
              <w:spacing w:beforeLines="50" w:before="156" w:afterLines="50" w:after="156"/>
              <w:rPr>
                <w:rFonts w:ascii="SimSun" w:hAnsi="SimSun"/>
                <w:bCs/>
                <w:color w:val="000000"/>
                <w:szCs w:val="20"/>
              </w:rPr>
            </w:pPr>
            <w:r>
              <w:rPr>
                <w:rFonts w:ascii="SimSun" w:hAnsi="SimSun" w:hint="eastAsia"/>
                <w:bCs/>
                <w:color w:val="000000"/>
                <w:szCs w:val="20"/>
              </w:rPr>
              <w:t>总评构成（1+</w:t>
            </w:r>
            <w:r>
              <w:rPr>
                <w:rFonts w:ascii="SimSun" w:hAnsi="SimSun"/>
                <w:bCs/>
                <w:color w:val="000000"/>
                <w:szCs w:val="20"/>
              </w:rPr>
              <w:t>X</w:t>
            </w:r>
            <w:r>
              <w:rPr>
                <w:rFonts w:ascii="SimSun" w:hAnsi="SimSun" w:hint="eastAsia"/>
                <w:bCs/>
                <w:color w:val="000000"/>
                <w:szCs w:val="20"/>
              </w:rPr>
              <w:t>）</w:t>
            </w:r>
          </w:p>
        </w:tc>
        <w:tc>
          <w:tcPr>
            <w:tcW w:w="5103" w:type="dxa"/>
            <w:shd w:val="clear" w:color="auto" w:fill="auto"/>
          </w:tcPr>
          <w:p w14:paraId="143EFFA7" w14:textId="77777777" w:rsidR="00CE4521" w:rsidRDefault="0070675A">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评价方式</w:t>
            </w:r>
          </w:p>
        </w:tc>
        <w:tc>
          <w:tcPr>
            <w:tcW w:w="1843" w:type="dxa"/>
            <w:shd w:val="clear" w:color="auto" w:fill="auto"/>
          </w:tcPr>
          <w:p w14:paraId="4FE25593" w14:textId="77777777" w:rsidR="00CE4521" w:rsidRDefault="0070675A">
            <w:pPr>
              <w:snapToGrid w:val="0"/>
              <w:spacing w:beforeLines="50" w:before="156" w:afterLines="50" w:after="156"/>
              <w:jc w:val="center"/>
              <w:rPr>
                <w:rFonts w:ascii="SimSun" w:hAnsi="SimSun"/>
                <w:bCs/>
                <w:color w:val="000000"/>
                <w:szCs w:val="20"/>
              </w:rPr>
            </w:pPr>
            <w:r w:rsidRPr="00AE5543">
              <w:rPr>
                <w:rFonts w:ascii="SimSun" w:hAnsi="SimSun" w:hint="eastAsia"/>
                <w:bCs/>
                <w:color w:val="000000"/>
                <w:szCs w:val="20"/>
              </w:rPr>
              <w:t>占比</w:t>
            </w:r>
          </w:p>
        </w:tc>
      </w:tr>
      <w:tr w:rsidR="00CE4521" w14:paraId="1B211AAC" w14:textId="77777777">
        <w:tc>
          <w:tcPr>
            <w:tcW w:w="1809" w:type="dxa"/>
            <w:shd w:val="clear" w:color="auto" w:fill="auto"/>
          </w:tcPr>
          <w:p w14:paraId="35AB2113" w14:textId="77777777" w:rsidR="00CE4521" w:rsidRPr="00AE5543" w:rsidRDefault="0070675A">
            <w:pPr>
              <w:snapToGrid w:val="0"/>
              <w:spacing w:beforeLines="50" w:before="156" w:afterLines="50" w:after="156"/>
              <w:jc w:val="center"/>
              <w:rPr>
                <w:rFonts w:ascii="SimSun" w:hAnsi="SimSun"/>
                <w:bCs/>
                <w:color w:val="000000"/>
                <w:szCs w:val="20"/>
              </w:rPr>
            </w:pPr>
            <w:r w:rsidRPr="00AE5543">
              <w:rPr>
                <w:rFonts w:ascii="SimSun" w:hAnsi="SimSun" w:hint="eastAsia"/>
                <w:bCs/>
                <w:color w:val="000000"/>
                <w:szCs w:val="20"/>
              </w:rPr>
              <w:t>X1</w:t>
            </w:r>
          </w:p>
        </w:tc>
        <w:tc>
          <w:tcPr>
            <w:tcW w:w="5103" w:type="dxa"/>
            <w:shd w:val="clear" w:color="auto" w:fill="auto"/>
          </w:tcPr>
          <w:p w14:paraId="0120B6DD" w14:textId="1DBB2033" w:rsidR="00CE4521" w:rsidRDefault="001867DE">
            <w:pPr>
              <w:snapToGrid w:val="0"/>
              <w:spacing w:beforeLines="50" w:before="156" w:afterLines="50" w:after="156"/>
              <w:jc w:val="center"/>
              <w:rPr>
                <w:rFonts w:ascii="SimSun" w:hAnsi="SimSun"/>
                <w:bCs/>
                <w:color w:val="000000"/>
                <w:szCs w:val="20"/>
              </w:rPr>
            </w:pPr>
            <w:r>
              <w:rPr>
                <w:rFonts w:ascii="SimSun" w:hAnsi="SimSun"/>
                <w:bCs/>
                <w:color w:val="000000"/>
                <w:szCs w:val="20"/>
              </w:rPr>
              <w:t>Case Analysis</w:t>
            </w:r>
          </w:p>
        </w:tc>
        <w:tc>
          <w:tcPr>
            <w:tcW w:w="1843" w:type="dxa"/>
            <w:shd w:val="clear" w:color="auto" w:fill="auto"/>
          </w:tcPr>
          <w:p w14:paraId="5F13F168" w14:textId="1D8B6EDB" w:rsidR="00CE4521" w:rsidRDefault="00685C22">
            <w:pPr>
              <w:snapToGrid w:val="0"/>
              <w:spacing w:beforeLines="50" w:before="156" w:afterLines="50" w:after="156"/>
              <w:jc w:val="center"/>
              <w:rPr>
                <w:rFonts w:ascii="SimSun" w:hAnsi="SimSun"/>
                <w:bCs/>
                <w:color w:val="000000"/>
                <w:szCs w:val="20"/>
              </w:rPr>
            </w:pPr>
            <w:r>
              <w:rPr>
                <w:rFonts w:ascii="SimSun" w:hAnsi="SimSun"/>
                <w:bCs/>
                <w:color w:val="000000"/>
                <w:szCs w:val="20"/>
              </w:rPr>
              <w:t>3</w:t>
            </w:r>
            <w:r w:rsidR="001867DE">
              <w:rPr>
                <w:rFonts w:ascii="SimSun" w:hAnsi="SimSun"/>
                <w:bCs/>
                <w:color w:val="000000"/>
                <w:szCs w:val="20"/>
              </w:rPr>
              <w:t>0%</w:t>
            </w:r>
          </w:p>
        </w:tc>
      </w:tr>
      <w:tr w:rsidR="00CE4521" w14:paraId="31D3CF80" w14:textId="77777777">
        <w:tc>
          <w:tcPr>
            <w:tcW w:w="1809" w:type="dxa"/>
            <w:shd w:val="clear" w:color="auto" w:fill="auto"/>
          </w:tcPr>
          <w:p w14:paraId="6008E909" w14:textId="77777777" w:rsidR="00CE4521" w:rsidRPr="00AE5543" w:rsidRDefault="0070675A">
            <w:pPr>
              <w:snapToGrid w:val="0"/>
              <w:spacing w:beforeLines="50" w:before="156" w:afterLines="50" w:after="156"/>
              <w:jc w:val="center"/>
              <w:rPr>
                <w:rFonts w:ascii="SimSun" w:hAnsi="SimSun"/>
                <w:bCs/>
                <w:color w:val="000000"/>
                <w:szCs w:val="20"/>
              </w:rPr>
            </w:pPr>
            <w:r w:rsidRPr="00AE5543">
              <w:rPr>
                <w:rFonts w:ascii="SimSun" w:hAnsi="SimSun" w:hint="eastAsia"/>
                <w:bCs/>
                <w:color w:val="000000"/>
                <w:szCs w:val="20"/>
              </w:rPr>
              <w:t>X2</w:t>
            </w:r>
          </w:p>
        </w:tc>
        <w:tc>
          <w:tcPr>
            <w:tcW w:w="5103" w:type="dxa"/>
            <w:shd w:val="clear" w:color="auto" w:fill="auto"/>
          </w:tcPr>
          <w:p w14:paraId="50E0F315" w14:textId="2CE37387" w:rsidR="00CE4521" w:rsidRDefault="001867DE">
            <w:pPr>
              <w:snapToGrid w:val="0"/>
              <w:spacing w:beforeLines="50" w:before="156" w:afterLines="50" w:after="156"/>
              <w:jc w:val="center"/>
              <w:rPr>
                <w:rFonts w:ascii="SimSun" w:hAnsi="SimSun"/>
                <w:bCs/>
                <w:color w:val="000000"/>
                <w:szCs w:val="20"/>
              </w:rPr>
            </w:pPr>
            <w:r>
              <w:rPr>
                <w:rFonts w:ascii="SimSun" w:hAnsi="SimSun"/>
                <w:bCs/>
                <w:color w:val="000000"/>
                <w:szCs w:val="20"/>
              </w:rPr>
              <w:t>Class Test</w:t>
            </w:r>
          </w:p>
        </w:tc>
        <w:tc>
          <w:tcPr>
            <w:tcW w:w="1843" w:type="dxa"/>
            <w:shd w:val="clear" w:color="auto" w:fill="auto"/>
          </w:tcPr>
          <w:p w14:paraId="60DA4D49" w14:textId="72580AAE" w:rsidR="00CE4521" w:rsidRDefault="00685C22">
            <w:pPr>
              <w:snapToGrid w:val="0"/>
              <w:spacing w:beforeLines="50" w:before="156" w:afterLines="50" w:after="156"/>
              <w:jc w:val="center"/>
              <w:rPr>
                <w:rFonts w:ascii="SimSun" w:hAnsi="SimSun"/>
                <w:bCs/>
                <w:color w:val="000000"/>
                <w:szCs w:val="20"/>
              </w:rPr>
            </w:pPr>
            <w:r>
              <w:rPr>
                <w:rFonts w:ascii="SimSun" w:hAnsi="SimSun"/>
                <w:bCs/>
                <w:color w:val="000000"/>
                <w:szCs w:val="20"/>
              </w:rPr>
              <w:t>3</w:t>
            </w:r>
            <w:r w:rsidR="001867DE">
              <w:rPr>
                <w:rFonts w:ascii="SimSun" w:hAnsi="SimSun"/>
                <w:bCs/>
                <w:color w:val="000000"/>
                <w:szCs w:val="20"/>
              </w:rPr>
              <w:t>0%</w:t>
            </w:r>
          </w:p>
        </w:tc>
      </w:tr>
      <w:tr w:rsidR="00CD3986" w14:paraId="3F781380" w14:textId="77777777">
        <w:tc>
          <w:tcPr>
            <w:tcW w:w="1809" w:type="dxa"/>
            <w:shd w:val="clear" w:color="auto" w:fill="auto"/>
          </w:tcPr>
          <w:p w14:paraId="2E118849" w14:textId="6023DE5B" w:rsidR="00CD3986" w:rsidRPr="00AE5543" w:rsidRDefault="00CD3986" w:rsidP="00CD3986">
            <w:pPr>
              <w:snapToGrid w:val="0"/>
              <w:spacing w:beforeLines="50" w:before="156" w:afterLines="50" w:after="156"/>
              <w:jc w:val="center"/>
              <w:rPr>
                <w:rFonts w:ascii="SimSun" w:hAnsi="SimSun"/>
                <w:bCs/>
                <w:color w:val="000000"/>
                <w:szCs w:val="20"/>
              </w:rPr>
            </w:pPr>
            <w:r>
              <w:rPr>
                <w:rFonts w:ascii="SimSun" w:hAnsi="SimSun"/>
                <w:bCs/>
                <w:color w:val="000000"/>
                <w:szCs w:val="20"/>
              </w:rPr>
              <w:t>X3</w:t>
            </w:r>
          </w:p>
        </w:tc>
        <w:tc>
          <w:tcPr>
            <w:tcW w:w="5103" w:type="dxa"/>
            <w:shd w:val="clear" w:color="auto" w:fill="auto"/>
          </w:tcPr>
          <w:p w14:paraId="71A613EF" w14:textId="5B1636FA" w:rsidR="00CD3986" w:rsidRDefault="00CD3986" w:rsidP="00CD3986">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P</w:t>
            </w:r>
            <w:r>
              <w:rPr>
                <w:rFonts w:ascii="SimSun" w:hAnsi="SimSun"/>
                <w:bCs/>
                <w:color w:val="000000"/>
                <w:szCs w:val="20"/>
              </w:rPr>
              <w:t xml:space="preserve">resentation </w:t>
            </w:r>
          </w:p>
        </w:tc>
        <w:tc>
          <w:tcPr>
            <w:tcW w:w="1843" w:type="dxa"/>
            <w:shd w:val="clear" w:color="auto" w:fill="auto"/>
          </w:tcPr>
          <w:p w14:paraId="0B57B99B" w14:textId="7E480090" w:rsidR="00CD3986" w:rsidRDefault="00CD3986" w:rsidP="00CD3986">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4</w:t>
            </w:r>
            <w:r>
              <w:rPr>
                <w:rFonts w:ascii="SimSun" w:hAnsi="SimSun"/>
                <w:bCs/>
                <w:color w:val="000000"/>
                <w:szCs w:val="20"/>
              </w:rPr>
              <w:t>0%</w:t>
            </w:r>
          </w:p>
        </w:tc>
      </w:tr>
    </w:tbl>
    <w:p w14:paraId="43D52781" w14:textId="0F28B8E7" w:rsidR="00CE4521" w:rsidRDefault="007C0F2E">
      <w:pPr>
        <w:snapToGrid w:val="0"/>
        <w:spacing w:line="288" w:lineRule="auto"/>
        <w:ind w:right="2520" w:firstLineChars="200" w:firstLine="480"/>
        <w:rPr>
          <w:sz w:val="20"/>
          <w:szCs w:val="20"/>
        </w:rPr>
      </w:pPr>
      <w:r>
        <w:rPr>
          <w:rFonts w:ascii="SimHei" w:eastAsia="SimHei" w:hAnsi="SimSun" w:hint="eastAsia"/>
          <w:sz w:val="24"/>
        </w:rPr>
        <w:t>七</w:t>
      </w:r>
      <w:r w:rsidR="0070675A">
        <w:rPr>
          <w:rFonts w:ascii="SimHei" w:eastAsia="SimHei" w:hAnsi="SimSun" w:hint="eastAsia"/>
          <w:sz w:val="24"/>
        </w:rPr>
        <w:t>、评价方式与成绩</w:t>
      </w:r>
      <w:r w:rsidR="0070675A">
        <w:rPr>
          <w:rFonts w:ascii="SimHei" w:eastAsia="SimHei" w:hAnsi="SimSun"/>
          <w:sz w:val="24"/>
        </w:rPr>
        <w:t>（必填项）</w:t>
      </w:r>
    </w:p>
    <w:p w14:paraId="635962D7" w14:textId="77777777" w:rsidR="00CE4521" w:rsidRDefault="00CE4521">
      <w:pPr>
        <w:widowControl/>
        <w:spacing w:beforeLines="50" w:before="156" w:afterLines="50" w:after="156" w:line="288" w:lineRule="auto"/>
        <w:jc w:val="left"/>
        <w:rPr>
          <w:rFonts w:ascii="SimHei" w:eastAsia="SimHei" w:hAnsi="SimSun"/>
          <w:sz w:val="24"/>
        </w:rPr>
      </w:pPr>
    </w:p>
    <w:p w14:paraId="4887798A" w14:textId="77777777" w:rsidR="00CE4521" w:rsidRDefault="00CE4521">
      <w:pPr>
        <w:snapToGrid w:val="0"/>
        <w:spacing w:before="120" w:after="120" w:line="288" w:lineRule="auto"/>
        <w:ind w:firstLineChars="200" w:firstLine="400"/>
        <w:rPr>
          <w:rFonts w:ascii="SimSun" w:hAnsi="SimSun"/>
          <w:sz w:val="20"/>
          <w:szCs w:val="20"/>
          <w:highlight w:val="yellow"/>
        </w:rPr>
      </w:pPr>
    </w:p>
    <w:p w14:paraId="104E7D20" w14:textId="77777777" w:rsidR="00CE4521" w:rsidRDefault="00CE4521">
      <w:pPr>
        <w:snapToGrid w:val="0"/>
        <w:spacing w:before="120" w:after="120" w:line="288" w:lineRule="auto"/>
        <w:ind w:firstLineChars="200" w:firstLine="400"/>
        <w:rPr>
          <w:rFonts w:ascii="SimSun" w:hAnsi="SimSun"/>
          <w:sz w:val="20"/>
          <w:szCs w:val="20"/>
          <w:highlight w:val="yellow"/>
        </w:rPr>
      </w:pPr>
    </w:p>
    <w:p w14:paraId="2E22EDDF" w14:textId="29BB9F31" w:rsidR="00CE4521" w:rsidRDefault="0070675A">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proofErr w:type="gramStart"/>
      <w:r w:rsidR="001867DE">
        <w:rPr>
          <w:rFonts w:hint="eastAsia"/>
          <w:sz w:val="28"/>
          <w:szCs w:val="28"/>
        </w:rPr>
        <w:t>姜涛</w:t>
      </w:r>
      <w:proofErr w:type="gramEnd"/>
      <w:r>
        <w:rPr>
          <w:rFonts w:hint="eastAsia"/>
          <w:sz w:val="28"/>
          <w:szCs w:val="28"/>
        </w:rPr>
        <w:t xml:space="preserve">                    </w:t>
      </w:r>
      <w:r>
        <w:rPr>
          <w:rFonts w:hint="eastAsia"/>
          <w:sz w:val="28"/>
          <w:szCs w:val="28"/>
        </w:rPr>
        <w:t>系主任审核签名：</w:t>
      </w:r>
      <w:r w:rsidR="0051618F">
        <w:rPr>
          <w:rFonts w:hint="eastAsia"/>
          <w:sz w:val="28"/>
          <w:szCs w:val="28"/>
        </w:rPr>
        <w:t>吴璠</w:t>
      </w:r>
    </w:p>
    <w:p w14:paraId="0D0C552A" w14:textId="62BB6175" w:rsidR="00CE4521" w:rsidRDefault="0070675A">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1867DE">
        <w:rPr>
          <w:sz w:val="28"/>
          <w:szCs w:val="28"/>
        </w:rPr>
        <w:t>202</w:t>
      </w:r>
      <w:r w:rsidR="0051618F">
        <w:rPr>
          <w:sz w:val="28"/>
          <w:szCs w:val="28"/>
        </w:rPr>
        <w:t>2</w:t>
      </w:r>
      <w:r w:rsidR="001867DE">
        <w:rPr>
          <w:rFonts w:hint="eastAsia"/>
          <w:sz w:val="28"/>
          <w:szCs w:val="28"/>
        </w:rPr>
        <w:t>/</w:t>
      </w:r>
      <w:r w:rsidR="001867DE">
        <w:rPr>
          <w:sz w:val="28"/>
          <w:szCs w:val="28"/>
        </w:rPr>
        <w:t>0</w:t>
      </w:r>
      <w:r w:rsidR="00CD3986">
        <w:rPr>
          <w:sz w:val="28"/>
          <w:szCs w:val="28"/>
        </w:rPr>
        <w:t>2</w:t>
      </w:r>
      <w:r w:rsidR="001867DE">
        <w:rPr>
          <w:rFonts w:hint="eastAsia"/>
          <w:sz w:val="28"/>
          <w:szCs w:val="28"/>
        </w:rPr>
        <w:t>/</w:t>
      </w:r>
      <w:r w:rsidR="0051618F">
        <w:rPr>
          <w:sz w:val="28"/>
          <w:szCs w:val="28"/>
        </w:rPr>
        <w:t>18</w:t>
      </w:r>
      <w:r>
        <w:rPr>
          <w:rFonts w:hint="eastAsia"/>
          <w:sz w:val="28"/>
          <w:szCs w:val="28"/>
        </w:rPr>
        <w:t xml:space="preserve">           </w:t>
      </w:r>
    </w:p>
    <w:p w14:paraId="2D2BD4DF" w14:textId="77777777" w:rsidR="00CE4521" w:rsidRDefault="00CE4521"/>
    <w:sectPr w:rsidR="00CE4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F999" w14:textId="77777777" w:rsidR="00447FE8" w:rsidRDefault="00447FE8" w:rsidP="004F3127">
      <w:r>
        <w:separator/>
      </w:r>
    </w:p>
  </w:endnote>
  <w:endnote w:type="continuationSeparator" w:id="0">
    <w:p w14:paraId="79D005BE" w14:textId="77777777" w:rsidR="00447FE8" w:rsidRDefault="00447FE8" w:rsidP="004F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SimHei"/>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32C2" w14:textId="77777777" w:rsidR="00447FE8" w:rsidRDefault="00447FE8" w:rsidP="004F3127">
      <w:r>
        <w:separator/>
      </w:r>
    </w:p>
  </w:footnote>
  <w:footnote w:type="continuationSeparator" w:id="0">
    <w:p w14:paraId="012B97D5" w14:textId="77777777" w:rsidR="00447FE8" w:rsidRDefault="00447FE8" w:rsidP="004F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145"/>
    <w:multiLevelType w:val="hybridMultilevel"/>
    <w:tmpl w:val="58E25012"/>
    <w:lvl w:ilvl="0" w:tplc="510CB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AC6329"/>
    <w:multiLevelType w:val="hybridMultilevel"/>
    <w:tmpl w:val="2ED88380"/>
    <w:lvl w:ilvl="0" w:tplc="C652B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471E9B"/>
    <w:multiLevelType w:val="hybridMultilevel"/>
    <w:tmpl w:val="F3188772"/>
    <w:lvl w:ilvl="0" w:tplc="73FE3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3834B4"/>
    <w:multiLevelType w:val="hybridMultilevel"/>
    <w:tmpl w:val="50C63826"/>
    <w:lvl w:ilvl="0" w:tplc="12F00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D1C1A"/>
    <w:multiLevelType w:val="hybridMultilevel"/>
    <w:tmpl w:val="1FC4FCC8"/>
    <w:lvl w:ilvl="0" w:tplc="9DFE9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455AC3"/>
    <w:multiLevelType w:val="hybridMultilevel"/>
    <w:tmpl w:val="8506B934"/>
    <w:lvl w:ilvl="0" w:tplc="159EB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062859"/>
    <w:multiLevelType w:val="hybridMultilevel"/>
    <w:tmpl w:val="3A7AC8CA"/>
    <w:lvl w:ilvl="0" w:tplc="9A5E8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652146"/>
    <w:multiLevelType w:val="hybridMultilevel"/>
    <w:tmpl w:val="E9BEA656"/>
    <w:lvl w:ilvl="0" w:tplc="58924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DF4FC3"/>
    <w:multiLevelType w:val="hybridMultilevel"/>
    <w:tmpl w:val="C6CC304C"/>
    <w:lvl w:ilvl="0" w:tplc="B2EC8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6E08EC"/>
    <w:multiLevelType w:val="hybridMultilevel"/>
    <w:tmpl w:val="8E9428DE"/>
    <w:lvl w:ilvl="0" w:tplc="1188F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D37279"/>
    <w:multiLevelType w:val="hybridMultilevel"/>
    <w:tmpl w:val="51BE49DE"/>
    <w:lvl w:ilvl="0" w:tplc="66124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687DED"/>
    <w:multiLevelType w:val="hybridMultilevel"/>
    <w:tmpl w:val="D1289068"/>
    <w:lvl w:ilvl="0" w:tplc="F0185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EC008F"/>
    <w:multiLevelType w:val="hybridMultilevel"/>
    <w:tmpl w:val="A19EB62C"/>
    <w:lvl w:ilvl="0" w:tplc="340C1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C60F6D"/>
    <w:multiLevelType w:val="multilevel"/>
    <w:tmpl w:val="099E3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F64477"/>
    <w:multiLevelType w:val="hybridMultilevel"/>
    <w:tmpl w:val="7D825E78"/>
    <w:lvl w:ilvl="0" w:tplc="9DD8D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
  </w:num>
  <w:num w:numId="3">
    <w:abstractNumId w:val="8"/>
  </w:num>
  <w:num w:numId="4">
    <w:abstractNumId w:val="6"/>
  </w:num>
  <w:num w:numId="5">
    <w:abstractNumId w:val="12"/>
  </w:num>
  <w:num w:numId="6">
    <w:abstractNumId w:val="3"/>
  </w:num>
  <w:num w:numId="7">
    <w:abstractNumId w:val="4"/>
  </w:num>
  <w:num w:numId="8">
    <w:abstractNumId w:val="9"/>
  </w:num>
  <w:num w:numId="9">
    <w:abstractNumId w:val="1"/>
  </w:num>
  <w:num w:numId="10">
    <w:abstractNumId w:val="0"/>
  </w:num>
  <w:num w:numId="11">
    <w:abstractNumId w:val="10"/>
  </w:num>
  <w:num w:numId="12">
    <w:abstractNumId w:val="11"/>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characterSpacingControl w:val="doNotCompress"/>
  <w:hdrShapeDefaults>
    <o:shapedefaults v:ext="edit" spidmax="2052"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651F"/>
    <w:rsid w:val="000011BC"/>
    <w:rsid w:val="00001E60"/>
    <w:rsid w:val="000243C3"/>
    <w:rsid w:val="0002518E"/>
    <w:rsid w:val="00053E31"/>
    <w:rsid w:val="000B6015"/>
    <w:rsid w:val="000E4548"/>
    <w:rsid w:val="001072BC"/>
    <w:rsid w:val="001867DE"/>
    <w:rsid w:val="001E726D"/>
    <w:rsid w:val="002007D3"/>
    <w:rsid w:val="00233812"/>
    <w:rsid w:val="002555AD"/>
    <w:rsid w:val="00256B39"/>
    <w:rsid w:val="0026033C"/>
    <w:rsid w:val="00283F05"/>
    <w:rsid w:val="002E3721"/>
    <w:rsid w:val="00313BBA"/>
    <w:rsid w:val="00323E32"/>
    <w:rsid w:val="0032602E"/>
    <w:rsid w:val="003367AE"/>
    <w:rsid w:val="003B1258"/>
    <w:rsid w:val="004100B0"/>
    <w:rsid w:val="00415FAD"/>
    <w:rsid w:val="00447FE8"/>
    <w:rsid w:val="004A1214"/>
    <w:rsid w:val="004D0A21"/>
    <w:rsid w:val="004D43C5"/>
    <w:rsid w:val="004F3127"/>
    <w:rsid w:val="00506970"/>
    <w:rsid w:val="0051618F"/>
    <w:rsid w:val="00533B75"/>
    <w:rsid w:val="005467DC"/>
    <w:rsid w:val="00550786"/>
    <w:rsid w:val="00553D03"/>
    <w:rsid w:val="00573F38"/>
    <w:rsid w:val="00591179"/>
    <w:rsid w:val="005B2B6D"/>
    <w:rsid w:val="005B4B4E"/>
    <w:rsid w:val="005C0F61"/>
    <w:rsid w:val="005D6A94"/>
    <w:rsid w:val="00624FE1"/>
    <w:rsid w:val="00651127"/>
    <w:rsid w:val="00661B5B"/>
    <w:rsid w:val="00685C22"/>
    <w:rsid w:val="00701936"/>
    <w:rsid w:val="0070675A"/>
    <w:rsid w:val="00710EF2"/>
    <w:rsid w:val="007208D6"/>
    <w:rsid w:val="00744125"/>
    <w:rsid w:val="00755DBC"/>
    <w:rsid w:val="007C0F2E"/>
    <w:rsid w:val="007C41F9"/>
    <w:rsid w:val="007D3E35"/>
    <w:rsid w:val="007E02A4"/>
    <w:rsid w:val="008341E1"/>
    <w:rsid w:val="008867F5"/>
    <w:rsid w:val="008B397C"/>
    <w:rsid w:val="008B47F4"/>
    <w:rsid w:val="00900019"/>
    <w:rsid w:val="00940CDB"/>
    <w:rsid w:val="0099063E"/>
    <w:rsid w:val="00996F80"/>
    <w:rsid w:val="009E71FD"/>
    <w:rsid w:val="009E7E71"/>
    <w:rsid w:val="00A029D1"/>
    <w:rsid w:val="00A34C48"/>
    <w:rsid w:val="00A7562F"/>
    <w:rsid w:val="00A769B1"/>
    <w:rsid w:val="00A837D5"/>
    <w:rsid w:val="00A975AD"/>
    <w:rsid w:val="00AC4C45"/>
    <w:rsid w:val="00AE5543"/>
    <w:rsid w:val="00B0092A"/>
    <w:rsid w:val="00B079C0"/>
    <w:rsid w:val="00B234B7"/>
    <w:rsid w:val="00B46F21"/>
    <w:rsid w:val="00B511A5"/>
    <w:rsid w:val="00B5170E"/>
    <w:rsid w:val="00B66293"/>
    <w:rsid w:val="00B736A7"/>
    <w:rsid w:val="00B7651F"/>
    <w:rsid w:val="00C56E09"/>
    <w:rsid w:val="00C94CBE"/>
    <w:rsid w:val="00CB2959"/>
    <w:rsid w:val="00CD3986"/>
    <w:rsid w:val="00CE4521"/>
    <w:rsid w:val="00CF096B"/>
    <w:rsid w:val="00DA0B8F"/>
    <w:rsid w:val="00DD2E1B"/>
    <w:rsid w:val="00DF45E5"/>
    <w:rsid w:val="00E16D30"/>
    <w:rsid w:val="00E33169"/>
    <w:rsid w:val="00E70904"/>
    <w:rsid w:val="00E81330"/>
    <w:rsid w:val="00EE12FE"/>
    <w:rsid w:val="00EE6090"/>
    <w:rsid w:val="00EF44B1"/>
    <w:rsid w:val="00F108CD"/>
    <w:rsid w:val="00F22F8D"/>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0BF2AA8"/>
  <w15:docId w15:val="{53F0F158-D1D8-4AD0-B722-14F19399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SimSun"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rsid w:val="00DF45E5"/>
    <w:pPr>
      <w:ind w:firstLineChars="200" w:firstLine="420"/>
    </w:pPr>
  </w:style>
  <w:style w:type="paragraph" w:customStyle="1" w:styleId="1">
    <w:name w:val="1 字元"/>
    <w:basedOn w:val="Normal"/>
    <w:qFormat/>
    <w:rsid w:val="00A7562F"/>
    <w:pPr>
      <w:widowControl/>
      <w:spacing w:after="160" w:line="240" w:lineRule="exact"/>
      <w:jc w:val="left"/>
    </w:pPr>
    <w:rPr>
      <w:rFonts w:ascii="Tahoma" w:eastAsia="PMingLiU"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18590</TotalTime>
  <Pages>5</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HE Jun</cp:lastModifiedBy>
  <cp:revision>16</cp:revision>
  <dcterms:created xsi:type="dcterms:W3CDTF">2021-09-07T06:25:00Z</dcterms:created>
  <dcterms:modified xsi:type="dcterms:W3CDTF">2022-02-25T09:10:00Z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