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E7" w:rsidRPr="00AD448D" w:rsidRDefault="00AD448D" w:rsidP="00AD448D">
      <w:pPr>
        <w:spacing w:line="400" w:lineRule="exact"/>
        <w:jc w:val="left"/>
        <w:rPr>
          <w:rFonts w:ascii="宋体" w:hAnsi="宋体"/>
          <w:bCs/>
          <w:sz w:val="24"/>
        </w:rPr>
      </w:pPr>
      <w:r>
        <w:rPr>
          <w:rFonts w:ascii="宋体" w:hAnsi="宋体" w:hint="eastAsia"/>
          <w:bCs/>
          <w:sz w:val="24"/>
        </w:rPr>
        <w:t>SJQU-QR-JW-033(A0)</w:t>
      </w:r>
    </w:p>
    <w:p w:rsidR="00883BE7" w:rsidRDefault="00500300">
      <w:pPr>
        <w:spacing w:line="288" w:lineRule="auto"/>
        <w:jc w:val="center"/>
        <w:rPr>
          <w:b/>
          <w:sz w:val="28"/>
          <w:szCs w:val="30"/>
        </w:rPr>
      </w:pPr>
      <w:r>
        <w:rPr>
          <w:rFonts w:hint="eastAsia"/>
          <w:b/>
          <w:sz w:val="28"/>
          <w:szCs w:val="30"/>
        </w:rPr>
        <w:t>【首饰专题设计】</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bookmarkStart w:id="0" w:name="a2"/>
      <w:bookmarkEnd w:id="0"/>
    </w:p>
    <w:p w:rsidR="00883BE7" w:rsidRDefault="005003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sidR="00DC000E">
        <w:rPr>
          <w:rFonts w:hint="eastAsia"/>
          <w:color w:val="000000"/>
          <w:sz w:val="20"/>
          <w:szCs w:val="20"/>
        </w:rPr>
        <w:t>-</w:t>
      </w:r>
      <w:r w:rsidR="00DC000E">
        <w:rPr>
          <w:rFonts w:hint="eastAsia"/>
          <w:color w:val="000000"/>
          <w:sz w:val="20"/>
          <w:szCs w:val="20"/>
        </w:rPr>
        <w:t>中本贯通班</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883BE7" w:rsidRDefault="005003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883BE7" w:rsidRDefault="00500300">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883BE7" w:rsidRDefault="00500300">
      <w:pPr>
        <w:snapToGrid w:val="0"/>
        <w:spacing w:line="288" w:lineRule="auto"/>
        <w:ind w:leftChars="342" w:left="718" w:firstLineChars="450" w:firstLine="900"/>
        <w:rPr>
          <w:color w:val="000000"/>
          <w:szCs w:val="21"/>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883BE7"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883BE7" w:rsidRDefault="00675B27">
      <w:pPr>
        <w:snapToGrid w:val="0"/>
        <w:spacing w:line="288" w:lineRule="auto"/>
        <w:ind w:leftChars="234" w:left="491"/>
        <w:rPr>
          <w:b/>
          <w:bCs/>
          <w:color w:val="000000"/>
          <w:sz w:val="20"/>
          <w:szCs w:val="20"/>
        </w:rPr>
      </w:pPr>
      <w:hyperlink r:id="rId5" w:history="1">
        <w:r w:rsidR="00500300">
          <w:rPr>
            <w:rStyle w:val="a7"/>
            <w:sz w:val="20"/>
            <w:szCs w:val="20"/>
          </w:rPr>
          <w:t>https://elearning.gench.edu.cn:8443/webapps/portal/execute/tabs/tabAction?tab_tab_group_id=_1_1</w:t>
        </w:r>
      </w:hyperlink>
    </w:p>
    <w:p w:rsidR="00883BE7" w:rsidRDefault="00500300">
      <w:pPr>
        <w:snapToGrid w:val="0"/>
        <w:spacing w:line="288" w:lineRule="auto"/>
        <w:ind w:leftChars="191" w:left="401" w:firstLineChars="45" w:firstLine="90"/>
        <w:rPr>
          <w:color w:val="000000"/>
          <w:sz w:val="20"/>
          <w:szCs w:val="20"/>
        </w:rPr>
      </w:pPr>
      <w:r>
        <w:rPr>
          <w:b/>
          <w:bCs/>
          <w:color w:val="000000"/>
          <w:sz w:val="20"/>
          <w:szCs w:val="20"/>
        </w:rPr>
        <w:t>先修课程：</w:t>
      </w:r>
      <w:r w:rsidR="009C2CA1" w:rsidRPr="00DF3B1D">
        <w:rPr>
          <w:color w:val="000000" w:themeColor="text1"/>
          <w:sz w:val="20"/>
          <w:szCs w:val="20"/>
        </w:rPr>
        <w:t>【</w:t>
      </w:r>
      <w:r w:rsidR="00DC000E">
        <w:rPr>
          <w:rFonts w:hint="eastAsia"/>
          <w:color w:val="000000" w:themeColor="text1"/>
          <w:sz w:val="20"/>
          <w:szCs w:val="20"/>
        </w:rPr>
        <w:t>设计基础</w:t>
      </w:r>
      <w:r w:rsidR="00DC000E">
        <w:rPr>
          <w:rFonts w:hint="eastAsia"/>
          <w:color w:val="000000" w:themeColor="text1"/>
          <w:sz w:val="20"/>
          <w:szCs w:val="20"/>
        </w:rPr>
        <w:t>2</w:t>
      </w:r>
      <w:r w:rsidR="00DC000E">
        <w:rPr>
          <w:color w:val="000000" w:themeColor="text1"/>
          <w:sz w:val="20"/>
          <w:szCs w:val="20"/>
        </w:rPr>
        <w:t>040072</w:t>
      </w:r>
      <w:r w:rsidR="00DC000E">
        <w:rPr>
          <w:rFonts w:hint="eastAsia"/>
          <w:color w:val="000000" w:themeColor="text1"/>
          <w:sz w:val="20"/>
          <w:szCs w:val="20"/>
        </w:rPr>
        <w:t>（</w:t>
      </w:r>
      <w:r w:rsidR="00DC000E">
        <w:rPr>
          <w:rFonts w:hint="eastAsia"/>
          <w:color w:val="000000" w:themeColor="text1"/>
          <w:sz w:val="20"/>
          <w:szCs w:val="20"/>
        </w:rPr>
        <w:t>4</w:t>
      </w:r>
      <w:r w:rsidR="00DC000E">
        <w:rPr>
          <w:rFonts w:hint="eastAsia"/>
          <w:color w:val="000000" w:themeColor="text1"/>
          <w:sz w:val="20"/>
          <w:szCs w:val="20"/>
        </w:rPr>
        <w:t>）、</w:t>
      </w:r>
      <w:r w:rsidR="009C2CA1" w:rsidRPr="00DF3B1D">
        <w:rPr>
          <w:rFonts w:hint="eastAsia"/>
          <w:color w:val="000000" w:themeColor="text1"/>
          <w:sz w:val="20"/>
          <w:szCs w:val="20"/>
        </w:rPr>
        <w:t>首饰设计专业绘图</w:t>
      </w:r>
      <w:r w:rsidR="009C2CA1" w:rsidRPr="00DF3B1D">
        <w:rPr>
          <w:rFonts w:hint="eastAsia"/>
          <w:color w:val="000000" w:themeColor="text1"/>
          <w:sz w:val="20"/>
          <w:szCs w:val="20"/>
        </w:rPr>
        <w:t xml:space="preserve"> 2040277</w:t>
      </w:r>
      <w:r w:rsidR="009C2CA1" w:rsidRPr="00DF3B1D">
        <w:rPr>
          <w:rFonts w:hint="eastAsia"/>
          <w:color w:val="000000" w:themeColor="text1"/>
          <w:sz w:val="20"/>
          <w:szCs w:val="20"/>
        </w:rPr>
        <w:t>（</w:t>
      </w:r>
      <w:r w:rsidR="009C2CA1" w:rsidRPr="00DF3B1D">
        <w:rPr>
          <w:rFonts w:hint="eastAsia"/>
          <w:color w:val="000000" w:themeColor="text1"/>
          <w:sz w:val="20"/>
          <w:szCs w:val="20"/>
        </w:rPr>
        <w:t>4</w:t>
      </w:r>
      <w:r w:rsidR="009C2CA1" w:rsidRPr="00DF3B1D">
        <w:rPr>
          <w:rFonts w:hint="eastAsia"/>
          <w:color w:val="000000" w:themeColor="text1"/>
          <w:sz w:val="20"/>
          <w:szCs w:val="20"/>
        </w:rPr>
        <w:t>）、</w:t>
      </w:r>
      <w:r w:rsidR="00DC000E">
        <w:rPr>
          <w:rFonts w:hint="eastAsia"/>
          <w:color w:val="000000" w:themeColor="text1"/>
          <w:sz w:val="20"/>
          <w:szCs w:val="20"/>
        </w:rPr>
        <w:t>宝石加工工艺学</w:t>
      </w:r>
      <w:r w:rsidR="00DC000E">
        <w:rPr>
          <w:rFonts w:hint="eastAsia"/>
          <w:color w:val="000000" w:themeColor="text1"/>
          <w:sz w:val="20"/>
          <w:szCs w:val="20"/>
        </w:rPr>
        <w:t>2</w:t>
      </w:r>
      <w:r w:rsidR="00DC000E">
        <w:rPr>
          <w:color w:val="000000" w:themeColor="text1"/>
          <w:sz w:val="20"/>
          <w:szCs w:val="20"/>
        </w:rPr>
        <w:t>120037</w:t>
      </w:r>
      <w:r w:rsidR="00DC000E">
        <w:rPr>
          <w:rFonts w:hint="eastAsia"/>
          <w:color w:val="000000" w:themeColor="text1"/>
          <w:sz w:val="20"/>
          <w:szCs w:val="20"/>
        </w:rPr>
        <w:t>（</w:t>
      </w:r>
      <w:r w:rsidR="00DC000E">
        <w:rPr>
          <w:rFonts w:hint="eastAsia"/>
          <w:color w:val="000000" w:themeColor="text1"/>
          <w:sz w:val="20"/>
          <w:szCs w:val="20"/>
        </w:rPr>
        <w:t>2</w:t>
      </w:r>
      <w:r w:rsidR="00DC000E">
        <w:rPr>
          <w:rFonts w:hint="eastAsia"/>
          <w:color w:val="000000" w:themeColor="text1"/>
          <w:sz w:val="20"/>
          <w:szCs w:val="20"/>
        </w:rPr>
        <w:t>）</w:t>
      </w:r>
      <w:r w:rsidR="009C2CA1" w:rsidRPr="00DF3B1D">
        <w:rPr>
          <w:color w:val="000000" w:themeColor="text1"/>
          <w:sz w:val="20"/>
          <w:szCs w:val="20"/>
        </w:rPr>
        <w:t>】</w:t>
      </w:r>
    </w:p>
    <w:p w:rsidR="00883BE7" w:rsidRDefault="005003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83BE7" w:rsidRDefault="00500300">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的作业和地位。</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Default="00500300">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w:t>
      </w:r>
      <w:r w:rsidR="00DC000E">
        <w:rPr>
          <w:rFonts w:hint="eastAsia"/>
          <w:color w:val="000000"/>
          <w:sz w:val="20"/>
          <w:szCs w:val="20"/>
        </w:rPr>
        <w:t>中本贯通班的学生由于</w:t>
      </w:r>
      <w:r>
        <w:rPr>
          <w:rFonts w:hint="eastAsia"/>
          <w:color w:val="000000"/>
          <w:sz w:val="20"/>
          <w:szCs w:val="20"/>
        </w:rPr>
        <w:t>先修课程包括专业课首饰设计专业绘图课程。</w:t>
      </w:r>
      <w:r w:rsidR="00DC000E">
        <w:rPr>
          <w:rFonts w:hint="eastAsia"/>
          <w:color w:val="000000"/>
          <w:sz w:val="20"/>
          <w:szCs w:val="20"/>
        </w:rPr>
        <w:t>具备较为扎实的专业基础知识，设计、加工及宝石相关知识，故</w:t>
      </w:r>
      <w:r>
        <w:rPr>
          <w:rFonts w:hint="eastAsia"/>
          <w:color w:val="000000"/>
          <w:sz w:val="20"/>
          <w:szCs w:val="20"/>
        </w:rPr>
        <w:t>本课程适于产品设计（珠宝首饰设计）专业</w:t>
      </w:r>
      <w:r w:rsidR="00DC000E">
        <w:rPr>
          <w:rFonts w:hint="eastAsia"/>
          <w:color w:val="000000"/>
          <w:sz w:val="20"/>
          <w:szCs w:val="20"/>
        </w:rPr>
        <w:t>中本贯通班</w:t>
      </w:r>
      <w:r>
        <w:rPr>
          <w:rFonts w:hint="eastAsia"/>
          <w:color w:val="000000"/>
          <w:sz w:val="20"/>
          <w:szCs w:val="20"/>
        </w:rPr>
        <w:t>学生第</w:t>
      </w:r>
      <w:r w:rsidR="00DC000E">
        <w:rPr>
          <w:rFonts w:hint="eastAsia"/>
          <w:color w:val="000000"/>
          <w:sz w:val="20"/>
          <w:szCs w:val="20"/>
        </w:rPr>
        <w:t>三</w:t>
      </w:r>
      <w:r>
        <w:rPr>
          <w:rFonts w:hint="eastAsia"/>
          <w:color w:val="000000"/>
          <w:sz w:val="20"/>
          <w:szCs w:val="20"/>
        </w:rPr>
        <w:t>学期学习。</w:t>
      </w:r>
    </w:p>
    <w:p w:rsidR="00883BE7" w:rsidRDefault="00883BE7">
      <w:pPr>
        <w:snapToGrid w:val="0"/>
        <w:spacing w:line="288" w:lineRule="auto"/>
        <w:ind w:firstLineChars="200" w:firstLine="400"/>
        <w:rPr>
          <w:color w:val="000000"/>
          <w:sz w:val="20"/>
          <w:szCs w:val="20"/>
        </w:rPr>
      </w:pPr>
    </w:p>
    <w:p w:rsidR="00883BE7" w:rsidRDefault="00883BE7">
      <w:pPr>
        <w:snapToGrid w:val="0"/>
        <w:spacing w:line="288" w:lineRule="auto"/>
        <w:ind w:firstLineChars="200" w:firstLine="400"/>
        <w:rPr>
          <w:color w:val="000000"/>
          <w:sz w:val="20"/>
          <w:szCs w:val="20"/>
        </w:rPr>
      </w:pPr>
    </w:p>
    <w:p w:rsidR="00883BE7" w:rsidRDefault="00500300">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883BE7">
        <w:tc>
          <w:tcPr>
            <w:tcW w:w="53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LO343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1、掌握首饰设计的方法，结合传统及古典设计风格需求，完成手绘设计图。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2.将首饰设计的原理运用</w:t>
            </w:r>
            <w:r>
              <w:rPr>
                <w:rFonts w:ascii="仿宋" w:eastAsia="仿宋" w:hAnsi="仿宋" w:cs="宋体" w:hint="eastAsia"/>
                <w:color w:val="000000"/>
                <w:kern w:val="0"/>
                <w:sz w:val="20"/>
                <w:szCs w:val="20"/>
              </w:rPr>
              <w:lastRenderedPageBreak/>
              <w:t>于现代及装饰风格的首饰专题设计中，并完成相应设计图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3.综合运用首饰专题设计的形式美感法则结合设计需求进行情景首饰设计。</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bl>
    <w:p w:rsidR="00883BE7" w:rsidRDefault="00883BE7">
      <w:pPr>
        <w:snapToGrid w:val="0"/>
        <w:spacing w:line="288" w:lineRule="auto"/>
        <w:rPr>
          <w:rFonts w:ascii="黑体" w:eastAsia="黑体" w:hAnsi="宋体"/>
          <w:sz w:val="24"/>
        </w:rPr>
      </w:pP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第一章、首饰设计专题理论</w:t>
      </w:r>
      <w:r>
        <w:rPr>
          <w:rFonts w:ascii="宋体" w:hAnsi="宋体" w:hint="eastAsia"/>
          <w:b/>
          <w:bCs/>
          <w:sz w:val="20"/>
          <w:szCs w:val="20"/>
        </w:rPr>
        <w:t>（理论4学时）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一、首饰设计的基本理论</w:t>
      </w:r>
      <w:r>
        <w:rPr>
          <w:rFonts w:ascii="宋体" w:hAnsi="宋体" w:hint="eastAsia"/>
          <w:b/>
          <w:bCs/>
          <w:sz w:val="20"/>
          <w:szCs w:val="20"/>
        </w:rPr>
        <w:t>（理论2学时）</w:t>
      </w:r>
      <w:r>
        <w:rPr>
          <w:rFonts w:ascii="宋体" w:hAnsi="宋体" w:hint="eastAsia"/>
          <w:bCs/>
          <w:sz w:val="20"/>
          <w:szCs w:val="20"/>
        </w:rPr>
        <w:t>：</w:t>
      </w:r>
      <w:r>
        <w:rPr>
          <w:rFonts w:ascii="宋体" w:hAnsi="宋体" w:hint="eastAsia"/>
          <w:b/>
          <w:bCs/>
          <w:sz w:val="20"/>
          <w:szCs w:val="20"/>
        </w:rPr>
        <w:t>理解</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调查和分析阶段的核心——分析和找到设计问题；</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设计概念和方案构思阶段——针对找到的核心问题切入并付诸造型；</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效果图绘制阶段——以最佳的形式表现最终设计成果。</w:t>
      </w:r>
      <w:r>
        <w:rPr>
          <w:rFonts w:ascii="宋体" w:hAnsi="宋体" w:hint="eastAsia"/>
          <w:b/>
          <w:bCs/>
          <w:sz w:val="20"/>
          <w:szCs w:val="20"/>
        </w:rPr>
        <w:t>知道</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二、首饰专题设计研究的意义、内容、目的</w:t>
      </w:r>
      <w:r>
        <w:rPr>
          <w:rFonts w:ascii="宋体" w:hAnsi="宋体" w:hint="eastAsia"/>
          <w:b/>
          <w:bCs/>
          <w:sz w:val="20"/>
          <w:szCs w:val="20"/>
        </w:rPr>
        <w:t>（理论2学时）</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本章节教学难点：深刻理解不同首饰专题的特性和设计要点</w:t>
      </w:r>
    </w:p>
    <w:p w:rsidR="00883BE7" w:rsidRDefault="00883BE7">
      <w:pPr>
        <w:snapToGrid w:val="0"/>
        <w:spacing w:line="288" w:lineRule="auto"/>
        <w:ind w:firstLineChars="200" w:firstLine="400"/>
        <w:rPr>
          <w:rFonts w:ascii="宋体" w:hAnsi="宋体"/>
          <w:bCs/>
          <w:sz w:val="20"/>
          <w:szCs w:val="20"/>
        </w:rPr>
      </w:pP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第二章、首饰专题设计的分类与设计实践</w:t>
      </w:r>
      <w:r w:rsidRPr="004D33B1">
        <w:rPr>
          <w:rFonts w:ascii="宋体" w:hAnsi="宋体" w:hint="eastAsia"/>
          <w:b/>
          <w:bCs/>
          <w:color w:val="FF0000"/>
          <w:sz w:val="20"/>
          <w:szCs w:val="20"/>
        </w:rPr>
        <w:t>（理论</w:t>
      </w:r>
      <w:r w:rsidR="00F8087D" w:rsidRPr="004D33B1">
        <w:rPr>
          <w:rFonts w:ascii="宋体" w:hAnsi="宋体"/>
          <w:b/>
          <w:bCs/>
          <w:color w:val="FF0000"/>
          <w:sz w:val="20"/>
          <w:szCs w:val="20"/>
        </w:rPr>
        <w:t>18</w:t>
      </w:r>
      <w:r w:rsidRPr="004D33B1">
        <w:rPr>
          <w:rFonts w:ascii="宋体" w:hAnsi="宋体" w:hint="eastAsia"/>
          <w:b/>
          <w:bCs/>
          <w:color w:val="FF0000"/>
          <w:sz w:val="20"/>
          <w:szCs w:val="20"/>
        </w:rPr>
        <w:t>学时、实践3</w:t>
      </w:r>
      <w:r w:rsidR="00F8087D" w:rsidRPr="004D33B1">
        <w:rPr>
          <w:rFonts w:ascii="宋体" w:hAnsi="宋体"/>
          <w:b/>
          <w:bCs/>
          <w:color w:val="FF0000"/>
          <w:sz w:val="20"/>
          <w:szCs w:val="20"/>
        </w:rPr>
        <w:t>6</w:t>
      </w:r>
      <w:r w:rsidRPr="004D33B1">
        <w:rPr>
          <w:rFonts w:ascii="宋体" w:hAnsi="宋体" w:hint="eastAsia"/>
          <w:b/>
          <w:bCs/>
          <w:color w:val="FF0000"/>
          <w:sz w:val="20"/>
          <w:szCs w:val="20"/>
        </w:rPr>
        <w:t>学时）</w:t>
      </w: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一、首饰风格专题设计</w:t>
      </w:r>
      <w:r w:rsidRPr="004D33B1">
        <w:rPr>
          <w:rFonts w:ascii="宋体" w:hAnsi="宋体" w:hint="eastAsia"/>
          <w:b/>
          <w:bCs/>
          <w:color w:val="FF0000"/>
          <w:sz w:val="20"/>
          <w:szCs w:val="20"/>
        </w:rPr>
        <w:t>（理论10学时、实践</w:t>
      </w:r>
      <w:r w:rsidR="00F8087D" w:rsidRPr="004D33B1">
        <w:rPr>
          <w:rFonts w:ascii="宋体" w:hAnsi="宋体"/>
          <w:b/>
          <w:bCs/>
          <w:color w:val="FF0000"/>
          <w:sz w:val="20"/>
          <w:szCs w:val="20"/>
        </w:rPr>
        <w:t>20</w:t>
      </w:r>
      <w:r w:rsidRPr="004D33B1">
        <w:rPr>
          <w:rFonts w:ascii="宋体" w:hAnsi="宋体" w:hint="eastAsia"/>
          <w:b/>
          <w:bCs/>
          <w:color w:val="FF0000"/>
          <w:sz w:val="20"/>
          <w:szCs w:val="20"/>
        </w:rPr>
        <w:t>学时）</w:t>
      </w:r>
      <w:r w:rsidRPr="004D33B1">
        <w:rPr>
          <w:rFonts w:ascii="宋体" w:hAnsi="宋体" w:hint="eastAsia"/>
          <w:bCs/>
          <w:color w:val="FF0000"/>
          <w:sz w:val="20"/>
          <w:szCs w:val="20"/>
        </w:rPr>
        <w:t>：</w:t>
      </w:r>
      <w:r w:rsidRPr="004D33B1">
        <w:rPr>
          <w:rFonts w:ascii="宋体" w:hAnsi="宋体" w:hint="eastAsia"/>
          <w:b/>
          <w:bCs/>
          <w:color w:val="FF0000"/>
          <w:sz w:val="20"/>
          <w:szCs w:val="20"/>
        </w:rPr>
        <w:t>理解、运用</w:t>
      </w:r>
    </w:p>
    <w:p w:rsidR="00883BE7" w:rsidRPr="004D33B1" w:rsidRDefault="00500300">
      <w:pPr>
        <w:snapToGrid w:val="0"/>
        <w:spacing w:line="288" w:lineRule="auto"/>
        <w:ind w:firstLineChars="200" w:firstLine="400"/>
        <w:rPr>
          <w:rFonts w:ascii="宋体" w:hAnsi="宋体"/>
          <w:bCs/>
          <w:color w:val="000000" w:themeColor="text1"/>
          <w:sz w:val="20"/>
          <w:szCs w:val="20"/>
        </w:rPr>
      </w:pPr>
      <w:r w:rsidRPr="004D33B1">
        <w:rPr>
          <w:rFonts w:ascii="宋体" w:hAnsi="宋体" w:hint="eastAsia"/>
          <w:bCs/>
          <w:color w:val="000000" w:themeColor="text1"/>
          <w:sz w:val="20"/>
          <w:szCs w:val="20"/>
        </w:rPr>
        <w:t>1、自然浪漫风格：设计具有自然气息的首饰套件、或体现浪漫情怀及意境的首饰套件。</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2、传统古典艺术风格：结合中国传统文化或西方古典风格演变过程进行系列设计，可结合影视作品创作。</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3、装饰艺术与现代简约首饰风格：结合装饰艺术风格或现代简约风格，从建筑绘画及大师作品中提取元素，进行设计套件或系列首饰。</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4、当代艺术首饰风格：运用特殊材质进行设计，体现现代首饰风格或当代首饰风格并要求具有趣味性。</w:t>
      </w:r>
    </w:p>
    <w:p w:rsidR="00883BE7" w:rsidRPr="004D33B1" w:rsidRDefault="00500300">
      <w:pPr>
        <w:snapToGrid w:val="0"/>
        <w:spacing w:line="288" w:lineRule="auto"/>
        <w:ind w:firstLineChars="200" w:firstLine="400"/>
        <w:rPr>
          <w:rFonts w:ascii="宋体" w:hAnsi="宋体"/>
          <w:b/>
          <w:bCs/>
          <w:color w:val="FF0000"/>
          <w:sz w:val="20"/>
          <w:szCs w:val="20"/>
        </w:rPr>
      </w:pPr>
      <w:r w:rsidRPr="004D33B1">
        <w:rPr>
          <w:rFonts w:ascii="宋体" w:hAnsi="宋体" w:hint="eastAsia"/>
          <w:bCs/>
          <w:color w:val="FF0000"/>
          <w:sz w:val="20"/>
          <w:szCs w:val="20"/>
        </w:rPr>
        <w:t>二、首饰情景专题设计</w:t>
      </w:r>
      <w:r w:rsidRPr="004D33B1">
        <w:rPr>
          <w:rFonts w:ascii="宋体" w:hAnsi="宋体" w:hint="eastAsia"/>
          <w:b/>
          <w:bCs/>
          <w:color w:val="FF0000"/>
          <w:sz w:val="20"/>
          <w:szCs w:val="20"/>
        </w:rPr>
        <w:t>（理论2学时、实践6学时）：分析、运用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1、时尚情侣款式设计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2、现代婚庆款式设计</w:t>
      </w: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t>三、</w:t>
      </w:r>
      <w:r w:rsidRPr="004D33B1">
        <w:rPr>
          <w:rFonts w:ascii="宋体" w:hAnsi="宋体" w:hint="eastAsia"/>
          <w:bCs/>
          <w:color w:val="FF0000"/>
          <w:sz w:val="20"/>
          <w:szCs w:val="20"/>
        </w:rPr>
        <w:tab/>
        <w:t>商业定制专题设计</w:t>
      </w:r>
      <w:r w:rsidRPr="004D33B1">
        <w:rPr>
          <w:rFonts w:ascii="宋体" w:hAnsi="宋体" w:hint="eastAsia"/>
          <w:b/>
          <w:bCs/>
          <w:color w:val="FF0000"/>
          <w:sz w:val="20"/>
          <w:szCs w:val="20"/>
        </w:rPr>
        <w:t>（理论6学时、实践10学时）：运用、综合</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1、高端定制款式</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883BE7" w:rsidRDefault="00883BE7">
      <w:pPr>
        <w:snapToGrid w:val="0"/>
        <w:spacing w:line="288" w:lineRule="auto"/>
        <w:rPr>
          <w:rFonts w:ascii="宋体" w:hAnsi="宋体"/>
          <w:bCs/>
          <w:sz w:val="20"/>
          <w:szCs w:val="20"/>
        </w:rPr>
      </w:pPr>
    </w:p>
    <w:p w:rsidR="00883BE7" w:rsidRPr="004D33B1" w:rsidRDefault="00500300">
      <w:pPr>
        <w:snapToGrid w:val="0"/>
        <w:spacing w:line="288" w:lineRule="auto"/>
        <w:ind w:firstLineChars="200" w:firstLine="400"/>
        <w:rPr>
          <w:rFonts w:ascii="宋体" w:hAnsi="宋体"/>
          <w:bCs/>
          <w:color w:val="FF0000"/>
          <w:sz w:val="20"/>
          <w:szCs w:val="20"/>
        </w:rPr>
      </w:pPr>
      <w:r w:rsidRPr="004D33B1">
        <w:rPr>
          <w:rFonts w:ascii="宋体" w:hAnsi="宋体" w:hint="eastAsia"/>
          <w:bCs/>
          <w:color w:val="FF0000"/>
          <w:sz w:val="20"/>
          <w:szCs w:val="20"/>
        </w:rPr>
        <w:lastRenderedPageBreak/>
        <w:t>第三章、综合首饰设计</w:t>
      </w:r>
      <w:r w:rsidRPr="004D33B1">
        <w:rPr>
          <w:rFonts w:ascii="宋体" w:hAnsi="宋体" w:hint="eastAsia"/>
          <w:b/>
          <w:bCs/>
          <w:color w:val="FF0000"/>
          <w:sz w:val="20"/>
          <w:szCs w:val="20"/>
        </w:rPr>
        <w:t>（理论2学时、实践</w:t>
      </w:r>
      <w:r w:rsidR="00F8087D" w:rsidRPr="004D33B1">
        <w:rPr>
          <w:rFonts w:ascii="宋体" w:hAnsi="宋体"/>
          <w:b/>
          <w:bCs/>
          <w:color w:val="FF0000"/>
          <w:sz w:val="20"/>
          <w:szCs w:val="20"/>
        </w:rPr>
        <w:t>4</w:t>
      </w:r>
      <w:r w:rsidRPr="004D33B1">
        <w:rPr>
          <w:rFonts w:ascii="宋体" w:hAnsi="宋体" w:hint="eastAsia"/>
          <w:b/>
          <w:bCs/>
          <w:color w:val="FF0000"/>
          <w:sz w:val="20"/>
          <w:szCs w:val="20"/>
        </w:rPr>
        <w:t>学时）综合、运用、评价</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一、命题式艺术首饰综合设计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75B27" w:rsidRDefault="00500300">
            <w:pPr>
              <w:snapToGrid w:val="0"/>
              <w:spacing w:beforeLines="50" w:before="156" w:afterLines="50" w:after="156" w:line="288" w:lineRule="auto"/>
              <w:jc w:val="center"/>
              <w:rPr>
                <w:rFonts w:ascii="宋体" w:hAnsi="宋体"/>
                <w:color w:val="000000" w:themeColor="text1"/>
                <w:sz w:val="18"/>
                <w:szCs w:val="18"/>
              </w:rPr>
            </w:pPr>
            <w:r w:rsidRPr="00675B27">
              <w:rPr>
                <w:rFonts w:ascii="宋体" w:hAnsi="宋体" w:hint="eastAsia"/>
                <w:color w:val="000000" w:themeColor="text1"/>
                <w:sz w:val="18"/>
                <w:szCs w:val="18"/>
              </w:rPr>
              <w:t>自然浪漫风格首饰设计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675B27" w:rsidRDefault="00F8087D">
            <w:pPr>
              <w:snapToGrid w:val="0"/>
              <w:spacing w:beforeLines="50" w:before="156" w:afterLines="50" w:after="156" w:line="288" w:lineRule="auto"/>
              <w:jc w:val="center"/>
              <w:rPr>
                <w:rFonts w:ascii="宋体" w:hAnsi="宋体"/>
                <w:color w:val="000000" w:themeColor="text1"/>
                <w:sz w:val="18"/>
                <w:szCs w:val="18"/>
              </w:rPr>
            </w:pPr>
            <w:r w:rsidRPr="00675B27">
              <w:rPr>
                <w:rFonts w:ascii="宋体" w:hAnsi="宋体"/>
                <w:color w:val="000000" w:themeColor="text1"/>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sidRPr="004D33B1">
              <w:rPr>
                <w:rFonts w:ascii="宋体" w:hAnsi="宋体" w:hint="eastAsia"/>
                <w:color w:val="000000" w:themeColor="text1"/>
                <w:sz w:val="18"/>
                <w:szCs w:val="18"/>
              </w:rPr>
              <w:t>传统古典风格首饰设计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装饰艺术与现代简约首饰风格</w:t>
            </w:r>
            <w:r w:rsidR="00132085">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当代艺术首饰风格</w:t>
            </w:r>
            <w:r w:rsidR="00132085">
              <w:rPr>
                <w:rFonts w:ascii="宋体" w:hAnsi="宋体" w:hint="eastAsia"/>
                <w:sz w:val="18"/>
                <w:szCs w:val="18"/>
              </w:rPr>
              <w:t>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时尚情侣</w:t>
            </w:r>
            <w:r w:rsidR="001733C6">
              <w:rPr>
                <w:rFonts w:ascii="宋体" w:hAnsi="宋体" w:hint="eastAsia"/>
                <w:sz w:val="18"/>
                <w:szCs w:val="18"/>
              </w:rPr>
              <w:t>、</w:t>
            </w:r>
            <w:r>
              <w:rPr>
                <w:rFonts w:ascii="宋体" w:hAnsi="宋体" w:hint="eastAsia"/>
                <w:sz w:val="18"/>
                <w:szCs w:val="18"/>
              </w:rPr>
              <w:t>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857"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10</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7</w:t>
            </w:r>
          </w:p>
        </w:tc>
        <w:tc>
          <w:tcPr>
            <w:tcW w:w="1857" w:type="dxa"/>
            <w:tcBorders>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883BE7" w:rsidRPr="00675B27" w:rsidRDefault="00500300">
            <w:pPr>
              <w:spacing w:line="288" w:lineRule="auto"/>
              <w:jc w:val="center"/>
              <w:rPr>
                <w:rFonts w:ascii="宋体" w:hAnsi="宋体"/>
                <w:color w:val="000000" w:themeColor="text1"/>
                <w:sz w:val="18"/>
                <w:szCs w:val="18"/>
              </w:rPr>
            </w:pPr>
            <w:r w:rsidRPr="00675B27">
              <w:rPr>
                <w:rFonts w:ascii="宋体" w:hAnsi="宋体" w:hint="eastAsia"/>
                <w:color w:val="000000" w:themeColor="text1"/>
                <w:sz w:val="18"/>
                <w:szCs w:val="18"/>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883BE7" w:rsidRPr="00675B27" w:rsidRDefault="00F8087D">
            <w:pPr>
              <w:snapToGrid w:val="0"/>
              <w:spacing w:beforeLines="50" w:before="156" w:afterLines="50" w:after="156" w:line="288" w:lineRule="auto"/>
              <w:jc w:val="center"/>
              <w:rPr>
                <w:rFonts w:ascii="宋体" w:hAnsi="宋体"/>
                <w:color w:val="000000" w:themeColor="text1"/>
                <w:sz w:val="18"/>
                <w:szCs w:val="18"/>
              </w:rPr>
            </w:pPr>
            <w:r w:rsidRPr="00675B27">
              <w:rPr>
                <w:rFonts w:ascii="宋体" w:hAnsi="宋体"/>
                <w:color w:val="000000" w:themeColor="text1"/>
                <w:sz w:val="18"/>
                <w:szCs w:val="18"/>
              </w:rPr>
              <w:t>4</w:t>
            </w:r>
          </w:p>
        </w:tc>
        <w:tc>
          <w:tcPr>
            <w:tcW w:w="1081" w:type="dxa"/>
            <w:tcBorders>
              <w:left w:val="single" w:sz="4" w:space="0" w:color="auto"/>
              <w:bottom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3BE7">
        <w:tc>
          <w:tcPr>
            <w:tcW w:w="1809" w:type="dxa"/>
            <w:shd w:val="clear" w:color="auto" w:fill="auto"/>
          </w:tcPr>
          <w:p w:rsidR="00883BE7" w:rsidRDefault="005003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883BE7" w:rsidRDefault="00500300">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883BE7">
      <w:pPr>
        <w:widowControl/>
        <w:spacing w:beforeLines="50" w:before="156" w:afterLines="50" w:after="156" w:line="288" w:lineRule="auto"/>
        <w:jc w:val="left"/>
        <w:rPr>
          <w:rFonts w:ascii="黑体" w:eastAsia="黑体" w:hAnsi="宋体"/>
          <w:sz w:val="24"/>
        </w:rPr>
      </w:pPr>
    </w:p>
    <w:p w:rsidR="00883BE7" w:rsidRDefault="00500300">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4D33B1">
        <w:rPr>
          <w:sz w:val="28"/>
          <w:szCs w:val="28"/>
        </w:rPr>
        <w:t>20</w:t>
      </w:r>
      <w:r>
        <w:rPr>
          <w:rFonts w:hint="eastAsia"/>
          <w:sz w:val="28"/>
          <w:szCs w:val="28"/>
        </w:rPr>
        <w:t>年</w:t>
      </w:r>
      <w:r w:rsidR="00675B27">
        <w:rPr>
          <w:sz w:val="28"/>
          <w:szCs w:val="28"/>
        </w:rPr>
        <w:t>9</w:t>
      </w:r>
      <w:r>
        <w:rPr>
          <w:rFonts w:hint="eastAsia"/>
          <w:sz w:val="28"/>
          <w:szCs w:val="28"/>
        </w:rPr>
        <w:t>月</w:t>
      </w:r>
      <w:r w:rsidR="00675B27">
        <w:rPr>
          <w:sz w:val="28"/>
          <w:szCs w:val="28"/>
        </w:rPr>
        <w:t>10</w:t>
      </w:r>
      <w:bookmarkStart w:id="1" w:name="_GoBack"/>
      <w:bookmarkEnd w:id="1"/>
      <w:r>
        <w:rPr>
          <w:rFonts w:hint="eastAsia"/>
          <w:sz w:val="28"/>
          <w:szCs w:val="28"/>
        </w:rPr>
        <w:t>日</w:t>
      </w:r>
    </w:p>
    <w:sectPr w:rsidR="00883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1072BC"/>
    <w:rsid w:val="00132085"/>
    <w:rsid w:val="001433D5"/>
    <w:rsid w:val="001733C6"/>
    <w:rsid w:val="001948AD"/>
    <w:rsid w:val="00196B6C"/>
    <w:rsid w:val="001A5DFB"/>
    <w:rsid w:val="0025152F"/>
    <w:rsid w:val="00256B39"/>
    <w:rsid w:val="0026033C"/>
    <w:rsid w:val="002E3721"/>
    <w:rsid w:val="00313BBA"/>
    <w:rsid w:val="0032602E"/>
    <w:rsid w:val="003367AE"/>
    <w:rsid w:val="003821CA"/>
    <w:rsid w:val="003B1258"/>
    <w:rsid w:val="004100B0"/>
    <w:rsid w:val="004D33B1"/>
    <w:rsid w:val="00500300"/>
    <w:rsid w:val="00535BFD"/>
    <w:rsid w:val="005467DC"/>
    <w:rsid w:val="00553D03"/>
    <w:rsid w:val="005B2B6D"/>
    <w:rsid w:val="005B4B4E"/>
    <w:rsid w:val="005F32DF"/>
    <w:rsid w:val="00615682"/>
    <w:rsid w:val="00624FE1"/>
    <w:rsid w:val="00675B27"/>
    <w:rsid w:val="006F59C8"/>
    <w:rsid w:val="00707051"/>
    <w:rsid w:val="007208D6"/>
    <w:rsid w:val="007E3C3B"/>
    <w:rsid w:val="008735D6"/>
    <w:rsid w:val="00883BE7"/>
    <w:rsid w:val="008B397C"/>
    <w:rsid w:val="008B47F4"/>
    <w:rsid w:val="00900019"/>
    <w:rsid w:val="0099063E"/>
    <w:rsid w:val="009C2CA1"/>
    <w:rsid w:val="00A769B1"/>
    <w:rsid w:val="00AC4C45"/>
    <w:rsid w:val="00AD448D"/>
    <w:rsid w:val="00AE16C8"/>
    <w:rsid w:val="00AF5AB5"/>
    <w:rsid w:val="00B0002B"/>
    <w:rsid w:val="00B46F21"/>
    <w:rsid w:val="00B511A5"/>
    <w:rsid w:val="00B736A7"/>
    <w:rsid w:val="00B7651F"/>
    <w:rsid w:val="00BD437B"/>
    <w:rsid w:val="00C56E09"/>
    <w:rsid w:val="00CB5247"/>
    <w:rsid w:val="00CF096B"/>
    <w:rsid w:val="00D768C4"/>
    <w:rsid w:val="00DC000E"/>
    <w:rsid w:val="00E027FC"/>
    <w:rsid w:val="00E15860"/>
    <w:rsid w:val="00E16D30"/>
    <w:rsid w:val="00E33169"/>
    <w:rsid w:val="00E70904"/>
    <w:rsid w:val="00EB056B"/>
    <w:rsid w:val="00EF44B1"/>
    <w:rsid w:val="00F35AA0"/>
    <w:rsid w:val="00F43D5A"/>
    <w:rsid w:val="00F8087D"/>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4AAF"/>
  <w15:docId w15:val="{D2599C6A-177A-42BA-85EF-B6149BF2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learning.gench.edu.cn:8443/webapps/portal/execute/tabs/tabAction?tab_tab_group_id=_1_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519</Words>
  <Characters>2961</Characters>
  <Application>Microsoft Office Word</Application>
  <DocSecurity>0</DocSecurity>
  <Lines>24</Lines>
  <Paragraphs>6</Paragraphs>
  <ScaleCrop>false</ScaleCrop>
  <Company>MS</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13</cp:revision>
  <dcterms:created xsi:type="dcterms:W3CDTF">2018-01-06T14:47:00Z</dcterms:created>
  <dcterms:modified xsi:type="dcterms:W3CDTF">2020-09-11T14:14:00Z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