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C23712" w14:paraId="52BF9772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A0CEE97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电脑（图像、图形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 w:rsidR="005E67A5" w14:paraId="52ABC5E5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5E67A5" w:rsidRDefault="005E67A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7A53318A" w14:textId="703686EF" w:rsidR="005E67A5" w:rsidRDefault="005E67A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4A08320" w14:textId="77777777" w:rsidR="005E67A5" w:rsidRDefault="005E67A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77777777" w:rsidR="005E67A5" w:rsidRDefault="005E67A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 w:rsidR="005E67A5" w14:paraId="18DE845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5E67A5" w:rsidRDefault="005E67A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3362283B" w14:textId="0F4B0FC7" w:rsidR="005E67A5" w:rsidRDefault="005E67A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05195">
              <w:rPr>
                <w:rFonts w:hint="eastAsia"/>
                <w:color w:val="000000"/>
                <w:sz w:val="20"/>
                <w:szCs w:val="20"/>
              </w:rPr>
              <w:t>王继青</w:t>
            </w:r>
          </w:p>
        </w:tc>
        <w:tc>
          <w:tcPr>
            <w:tcW w:w="1701" w:type="dxa"/>
            <w:vAlign w:val="center"/>
          </w:tcPr>
          <w:p w14:paraId="57AE250A" w14:textId="77777777" w:rsidR="005E67A5" w:rsidRDefault="005E67A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32B2D20A" w:rsidR="005E67A5" w:rsidRDefault="005E69E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9625</w:t>
            </w:r>
            <w:r w:rsidR="005E67A5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5E67A5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6E4638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CB91538" w14:textId="678761C9" w:rsidR="00C23712" w:rsidRDefault="00C23712" w:rsidP="005E67A5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宝石及材料工艺学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E82A92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5E67A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2E053EDB" w:rsidR="00C23712" w:rsidRDefault="000A05BE" w:rsidP="006E463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计算中心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408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3E238365" w:rsidR="00C23712" w:rsidRDefault="00C23712" w:rsidP="00734E0D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34E0D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周二下午</w:t>
            </w:r>
            <w:r w:rsidR="00734E0D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5:00-6:00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bookmarkStart w:id="0" w:name="_GoBack"/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734E0D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7321061150</w:t>
            </w:r>
            <w:bookmarkEnd w:id="0"/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A1217ED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Photoshop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732C89BB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168AF88C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6C6DD82A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D0AC422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抠图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修图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调色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合成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特效</w:t>
            </w:r>
            <w:r>
              <w:rPr>
                <w:color w:val="000000"/>
                <w:sz w:val="20"/>
                <w:szCs w:val="20"/>
              </w:rPr>
              <w:t>Photoshop</w:t>
            </w:r>
            <w:r>
              <w:rPr>
                <w:color w:val="000000"/>
                <w:sz w:val="20"/>
                <w:szCs w:val="20"/>
              </w:rPr>
              <w:t>核心应用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项修炼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11" w:history="1">
              <w:r>
                <w:rPr>
                  <w:color w:val="000000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hyperlink r:id="rId12" w:history="1">
              <w:r>
                <w:rPr>
                  <w:color w:val="000000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31133660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919DB8A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刘涛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77777777" w:rsidR="00C23712" w:rsidRDefault="00250FF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D8DF7" w14:textId="77777777" w:rsidR="00C23712" w:rsidRDefault="00C23712" w:rsidP="006E46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初识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</w:t>
            </w:r>
          </w:p>
          <w:p w14:paraId="38FC1393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14:paraId="3987B5E2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983E2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6E4638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77777777" w:rsidR="00C23712" w:rsidRDefault="00250FF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3D65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创建选区与基本编辑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2107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77777777" w:rsidR="00C23712" w:rsidRDefault="00250FF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17D7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64B7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6FA38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图层的基础操作及应用</w:t>
            </w:r>
          </w:p>
          <w:p w14:paraId="670A0611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79E3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437A4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278629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1988C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5F5E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C23712" w14:paraId="6749E6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0F1A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Photosho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1313B72A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6686C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60B7C3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B76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的基本技术</w:t>
            </w:r>
          </w:p>
          <w:p w14:paraId="6AEA31C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  <w:p w14:paraId="3584467B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画笔与铅笔工具的</w:t>
            </w:r>
          </w:p>
          <w:p w14:paraId="2E90B686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钢笔及路径的编辑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7045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1F2A0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9479A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C933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第五章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0718398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首饰三视图的绘制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4A30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CEFDF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C23712" w14:paraId="64D2ED6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2A8B6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EF97F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珠宝产品效果图的绘制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683D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D592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611DF83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ABBE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634F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第六章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软件的综合应用</w:t>
            </w:r>
          </w:p>
          <w:p w14:paraId="3C9B21E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珠宝品牌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VI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169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541E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B20F11F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7F96C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87AD9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珠宝首饰画册的编排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DD62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CC791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C23712" w14:paraId="7698005E" w14:textId="77777777" w:rsidTr="006E4638">
        <w:trPr>
          <w:trHeight w:val="1124"/>
        </w:trPr>
        <w:tc>
          <w:tcPr>
            <w:tcW w:w="1220" w:type="dxa"/>
            <w:vAlign w:val="center"/>
          </w:tcPr>
          <w:p w14:paraId="5D4D38B3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76850311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7D38D6C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39E557F4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E6BFED0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001B3CDF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2FFAD92E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456A8CF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3AE73AA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C23712" w14:paraId="07FF9AFE" w14:textId="77777777" w:rsidTr="006E4638">
        <w:trPr>
          <w:trHeight w:val="776"/>
        </w:trPr>
        <w:tc>
          <w:tcPr>
            <w:tcW w:w="1220" w:type="dxa"/>
            <w:vAlign w:val="center"/>
          </w:tcPr>
          <w:p w14:paraId="40531E8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4FC69E4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00" w:type="dxa"/>
          </w:tcPr>
          <w:p w14:paraId="11B2A1A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CEF21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51" w:type="dxa"/>
          </w:tcPr>
          <w:p w14:paraId="4CE3776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D683B2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32B127DF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153696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C23712" w14:paraId="6BA12961" w14:textId="77777777" w:rsidTr="006E4638">
        <w:trPr>
          <w:trHeight w:val="970"/>
        </w:trPr>
        <w:tc>
          <w:tcPr>
            <w:tcW w:w="1220" w:type="dxa"/>
            <w:vAlign w:val="center"/>
          </w:tcPr>
          <w:p w14:paraId="73E9BE70" w14:textId="77777777" w:rsidR="00C23712" w:rsidRDefault="00C23712" w:rsidP="006E463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693BC96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35AAFC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51" w:type="dxa"/>
            <w:vAlign w:val="center"/>
          </w:tcPr>
          <w:p w14:paraId="7B95DF9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51" w:type="dxa"/>
            <w:vAlign w:val="center"/>
          </w:tcPr>
          <w:p w14:paraId="3FB05B0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20BD6886" w14:textId="777777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4D57BD63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5E69E6"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王继青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王琼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2019.2.20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40F78" w14:textId="77777777" w:rsidR="00B310CC" w:rsidRDefault="00B310CC" w:rsidP="006C66BA">
      <w:r>
        <w:separator/>
      </w:r>
    </w:p>
  </w:endnote>
  <w:endnote w:type="continuationSeparator" w:id="0">
    <w:p w14:paraId="47CD6819" w14:textId="77777777" w:rsidR="00B310CC" w:rsidRDefault="00B310CC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34E0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237F9" w14:textId="77777777" w:rsidR="00B310CC" w:rsidRDefault="00B310CC" w:rsidP="006C66BA">
      <w:r>
        <w:separator/>
      </w:r>
    </w:p>
  </w:footnote>
  <w:footnote w:type="continuationSeparator" w:id="0">
    <w:p w14:paraId="546411F0" w14:textId="77777777" w:rsidR="00B310CC" w:rsidRDefault="00B310CC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5BE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18A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7A5"/>
    <w:rsid w:val="005E69E6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4E0D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0CC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0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mazon.cn/s/ref=dp_byline_sr_book_2?ie=UTF8&amp;field-author=%E6%BD%98%E6%93%8E&amp;search-alias=book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n/s/ref=dp_byline_sr_book_1?ie=UTF8&amp;field-author=%E6%9B%BE%E5%AE%BD&amp;search-alias=book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mazon.cn/s/ref=dp_byline_sr_book_2?ie=UTF8&amp;field-author=%E5%86%AF%E6%B5%B7%E9%9D%96&amp;search-alias=boo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mazon.cn/s/ref=dp_byline_sr_book_1?ie=UTF8&amp;field-author=%E6%9B%B9%E5%9F%B9%E5%BC%BA&amp;search-alias=book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2B7D7-C4B5-4833-B576-07D62530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8</cp:revision>
  <cp:lastPrinted>2015-03-18T03:45:00Z</cp:lastPrinted>
  <dcterms:created xsi:type="dcterms:W3CDTF">2019-01-14T06:59:00Z</dcterms:created>
  <dcterms:modified xsi:type="dcterms:W3CDTF">2019-04-28T05:12:00Z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