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hRule="auto" w:wrap="auto" w:vAnchor="margin" w:hAnchor="text" w:yAlign="inline"/>
        <w:jc w:val="center"/>
        <w:rPr>
          <w:sz w:val="6"/>
          <w:szCs w:val="6"/>
        </w:rPr>
      </w:pPr>
    </w:p>
    <w:p>
      <w:pPr>
        <w:pStyle w:val="7"/>
        <w:framePr w:w="0" w:hRule="auto" w:wrap="auto" w:vAnchor="margin" w:hAnchor="text" w:yAlign="inline"/>
        <w:jc w:val="center"/>
        <w:rPr>
          <w:sz w:val="6"/>
          <w:szCs w:val="6"/>
        </w:rPr>
      </w:pPr>
    </w:p>
    <w:p>
      <w:pPr>
        <w:pStyle w:val="7"/>
        <w:framePr w:w="0" w:hRule="auto" w:wrap="auto" w:vAnchor="margin" w:hAnchor="text" w:yAlign="inline"/>
        <w:jc w:val="center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上海建桥学院课程教学进度计划表</w:t>
      </w:r>
    </w:p>
    <w:p>
      <w:pPr>
        <w:pStyle w:val="7"/>
        <w:framePr w:w="0" w:hRule="auto" w:wrap="auto" w:vAnchor="margin" w:hAnchor="text" w:yAlign="inline"/>
        <w:spacing w:after="18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pStyle w:val="7"/>
        <w:framePr w:w="0" w:hRule="auto" w:wrap="auto" w:vAnchor="margin" w:hAnchor="text" w:yAlign="inline"/>
        <w:spacing w:before="180" w:after="180"/>
        <w:jc w:val="both"/>
        <w:rPr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  <w:u w:color="000000"/>
          <w:rtl w:val="0"/>
          <w:lang w:val="zh-TW" w:eastAsia="zh-TW"/>
        </w:rPr>
        <w:t>一、基本信息</w:t>
      </w:r>
    </w:p>
    <w:tbl>
      <w:tblPr>
        <w:tblStyle w:val="2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rtl w:val="0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2040</w:t>
            </w: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276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首饰制作3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rtl w:val="0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96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CN" w:eastAsia="zh-CN"/>
              </w:rPr>
              <w:t>黄梦露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0"/>
                <w:rFonts w:ascii="宋体" w:hAnsi="宋体" w:eastAsia="宋体" w:cs="宋体"/>
                <w:color w:val="0000FF"/>
                <w:sz w:val="21"/>
                <w:szCs w:val="21"/>
                <w:u w:val="single" w:color="0000FF"/>
                <w:lang w:val="en-US"/>
              </w:rPr>
              <w:fldChar w:fldCharType="begin"/>
            </w:r>
            <w:r>
              <w:rPr>
                <w:rStyle w:val="10"/>
                <w:rFonts w:ascii="宋体" w:hAnsi="宋体" w:eastAsia="宋体" w:cs="宋体"/>
                <w:color w:val="0000FF"/>
                <w:sz w:val="21"/>
                <w:szCs w:val="21"/>
                <w:u w:val="single" w:color="0000FF"/>
                <w:lang w:val="en-US"/>
              </w:rPr>
              <w:instrText xml:space="preserve"> HYPERLINK "mailto:18077@gench.edu.cn"</w:instrText>
            </w:r>
            <w:r>
              <w:rPr>
                <w:rStyle w:val="10"/>
                <w:rFonts w:ascii="宋体" w:hAnsi="宋体" w:eastAsia="宋体" w:cs="宋体"/>
                <w:color w:val="0000FF"/>
                <w:sz w:val="21"/>
                <w:szCs w:val="21"/>
                <w:u w:val="single" w:color="0000FF"/>
                <w:lang w:val="en-US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color w:val="0000FF"/>
                <w:sz w:val="21"/>
                <w:szCs w:val="21"/>
                <w:u w:val="single" w:color="0000FF"/>
                <w:rtl w:val="0"/>
                <w:lang w:val="en-US"/>
              </w:rPr>
              <w:t>18077@gench.edu.cn</w:t>
            </w:r>
            <w: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黑体" w:hAnsi="黑体" w:eastAsia="黑体" w:cs="黑体"/>
                <w:sz w:val="21"/>
                <w:szCs w:val="21"/>
                <w:rtl w:val="0"/>
                <w:lang w:val="zh-TW" w:eastAsia="zh-TW"/>
              </w:rPr>
              <w:t>上课</w:t>
            </w: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产品设计</w:t>
            </w: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B1</w:t>
            </w: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6-2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3205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时间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 xml:space="preserve"> : 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周</w:t>
            </w:r>
            <w:r>
              <w:rPr>
                <w:rStyle w:val="9"/>
                <w:rFonts w:hint="eastAsia" w:ascii="宋体" w:hAnsi="宋体" w:eastAsia="宋体" w:cs="宋体"/>
                <w:kern w:val="0"/>
                <w:sz w:val="21"/>
                <w:szCs w:val="21"/>
                <w:rtl w:val="0"/>
                <w:lang w:val="zh-TW" w:eastAsia="zh-CN"/>
              </w:rPr>
              <w:t>四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下午</w:t>
            </w:r>
            <w:r>
              <w:rPr>
                <w:rStyle w:val="9"/>
                <w:rFonts w:hint="eastAsia" w:ascii="宋体" w:hAnsi="宋体" w:eastAsia="宋体" w:cs="宋体"/>
                <w:kern w:val="0"/>
                <w:sz w:val="21"/>
                <w:szCs w:val="21"/>
                <w:rtl w:val="0"/>
                <w:lang w:val="en-US" w:eastAsia="zh-CN"/>
              </w:rPr>
              <w:t>5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 xml:space="preserve">:00-16:30    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地点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: 32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42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 xml:space="preserve">  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 xml:space="preserve"> 电话：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1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3917004033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《珠宝首饰制作工艺手册（最新版）》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[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英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]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金克斯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`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麦克格兰斯著，张晓燕译，中国纺织出版社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2013.5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《贵金属材料与首饰制作》，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 xml:space="preserve"> 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徐植编著，上海人民美术出版社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2009.4</w:t>
            </w:r>
          </w:p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bidi w:val="0"/>
              <w:spacing w:line="340" w:lineRule="exact"/>
              <w:ind w:left="0" w:right="0" w:firstLine="0"/>
              <w:jc w:val="left"/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</w:rPr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《现代首饰工艺与设计》，邹宁馨、伏永和、高伟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 xml:space="preserve"> 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编著，中国纺织出版社，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2005.7</w:t>
            </w:r>
          </w:p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《首饰制作工艺》，黄云光、王昶、袁军平，中国地质大学出版社，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2010.8</w:t>
            </w:r>
          </w:p>
        </w:tc>
      </w:tr>
    </w:tbl>
    <w:p>
      <w:pPr>
        <w:pStyle w:val="7"/>
        <w:framePr w:w="0" w:hRule="auto" w:wrap="auto" w:vAnchor="margin" w:hAnchor="text" w:yAlign="inline"/>
        <w:spacing w:before="180" w:after="180"/>
        <w:ind w:left="108" w:hanging="108"/>
        <w:rPr>
          <w:rStyle w:val="9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</w:p>
    <w:p>
      <w:pPr>
        <w:pStyle w:val="7"/>
        <w:framePr w:w="0" w:hRule="auto" w:wrap="auto" w:vAnchor="margin" w:hAnchor="text" w:yAlign="inline"/>
        <w:spacing w:before="180" w:after="180"/>
        <w:jc w:val="both"/>
        <w:rPr>
          <w:rStyle w:val="9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</w:p>
    <w:p>
      <w:pPr>
        <w:pStyle w:val="7"/>
        <w:framePr w:w="0" w:hRule="auto" w:wrap="auto" w:vAnchor="margin" w:hAnchor="text" w:yAlign="inline"/>
        <w:spacing w:line="340" w:lineRule="exact"/>
        <w:rPr>
          <w:rStyle w:val="9"/>
          <w:rFonts w:ascii="Calibri" w:hAnsi="Calibri" w:eastAsia="Calibri" w:cs="Calibri"/>
          <w:b/>
          <w:bCs/>
          <w:color w:val="000000"/>
          <w:u w:color="000000"/>
        </w:rPr>
      </w:pPr>
    </w:p>
    <w:p>
      <w:pPr>
        <w:pStyle w:val="7"/>
        <w:framePr w:w="0" w:hRule="auto" w:wrap="auto" w:vAnchor="margin" w:hAnchor="text" w:yAlign="inline"/>
        <w:spacing w:before="180" w:after="180"/>
        <w:jc w:val="both"/>
        <w:rPr>
          <w:rStyle w:val="9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rStyle w:val="9"/>
          <w:rFonts w:ascii="仿宋" w:hAnsi="仿宋" w:eastAsia="仿宋" w:cs="仿宋"/>
          <w:b/>
          <w:bCs/>
          <w:color w:val="000000"/>
          <w:sz w:val="28"/>
          <w:szCs w:val="28"/>
          <w:u w:color="000000"/>
          <w:rtl w:val="0"/>
          <w:lang w:val="zh-TW" w:eastAsia="zh-TW"/>
        </w:rPr>
        <w:t>二、课程教学进度</w:t>
      </w:r>
    </w:p>
    <w:tbl>
      <w:tblPr>
        <w:tblStyle w:val="2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9"/>
        <w:gridCol w:w="3877"/>
        <w:gridCol w:w="2268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before="120" w:after="120" w:line="2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spacing w:line="240" w:lineRule="exact"/>
              <w:ind w:firstLine="357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2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2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rPr>
                <w:rStyle w:val="9"/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第一章、宝石镶嵌胸针</w:t>
            </w:r>
          </w:p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（制作步骤及注意事项讲述、胸针图形的设计与切割）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完成图形切割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rPr>
                <w:rStyle w:val="9"/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第一章、宝石镶嵌胸针</w:t>
            </w:r>
          </w:p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（镶口的制作）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镶口的制作练习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rPr>
                <w:rStyle w:val="9"/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第一章、宝石镶嵌胸针</w:t>
            </w:r>
          </w:p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（背针的设计与制作）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完成具有佩戴性的背针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360" w:lineRule="exact"/>
              <w:rPr>
                <w:rStyle w:val="9"/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第一章、宝石镶嵌胸针</w:t>
            </w:r>
          </w:p>
          <w:p>
            <w:pPr>
              <w:pStyle w:val="7"/>
              <w:framePr w:w="0" w:hRule="auto" w:wrap="auto" w:vAnchor="margin" w:hAnchor="text" w:yAlign="inline"/>
              <w:spacing w:line="360" w:lineRule="exact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（整形抛光与宝石镶嵌）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胸针成品完成上交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360" w:lineRule="exact"/>
              <w:rPr>
                <w:rStyle w:val="9"/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第二章、特殊工艺作品1</w:t>
            </w:r>
          </w:p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（花丝整体制作步骤、工具使用方法讲述及材料准备）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拉丝、搓丝练习及准备好课程需要的材料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360" w:lineRule="exact"/>
              <w:rPr>
                <w:rStyle w:val="9"/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第二章、特殊工艺作品1</w:t>
            </w:r>
          </w:p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(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铜鼓轮廓掐制及填丝练习</w:t>
            </w: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掐丝填丝练习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360" w:lineRule="exact"/>
              <w:rPr>
                <w:rStyle w:val="9"/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第二章、特殊工艺作品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</w:t>
            </w:r>
          </w:p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（焊粉焊接练习）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焊接练习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360" w:lineRule="exact"/>
              <w:rPr>
                <w:rStyle w:val="9"/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第二章、特殊工艺作品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</w:t>
            </w:r>
          </w:p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（清洁及问题解决）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铜鼓完成上交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kern w:val="2"/>
                <w:sz w:val="21"/>
                <w:szCs w:val="21"/>
                <w:rtl w:val="0"/>
                <w:lang w:val="zh-TW" w:eastAsia="zh-TW"/>
              </w:rPr>
              <w:t>第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二</w:t>
            </w:r>
            <w:r>
              <w:rPr>
                <w:rStyle w:val="9"/>
                <w:rFonts w:ascii="宋体" w:hAnsi="宋体" w:eastAsia="宋体" w:cs="宋体"/>
                <w:kern w:val="2"/>
                <w:sz w:val="21"/>
                <w:szCs w:val="21"/>
                <w:rtl w:val="0"/>
                <w:lang w:val="zh-TW" w:eastAsia="zh-TW"/>
              </w:rPr>
              <w:t>章、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特殊工艺作品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1</w:t>
            </w:r>
          </w:p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（花丝个人创作）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材料分部锯切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二</w:t>
            </w: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章、特殊工艺作品1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（制作及工艺修正）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完成花丝作品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kern w:val="2"/>
                <w:sz w:val="21"/>
                <w:szCs w:val="21"/>
                <w:rtl w:val="0"/>
                <w:lang w:val="zh-TW" w:eastAsia="zh-TW"/>
              </w:rPr>
              <w:t>第三章、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特殊工艺作品2</w:t>
            </w:r>
          </w:p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（珐琅整体制作步骤、珐琅清洗及底片的制作及图案的设计）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完成准备工作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kern w:val="2"/>
                <w:sz w:val="21"/>
                <w:szCs w:val="21"/>
                <w:rtl w:val="0"/>
                <w:lang w:val="zh-TW" w:eastAsia="zh-TW"/>
              </w:rPr>
              <w:t>第三章、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特殊工艺作品2</w:t>
            </w:r>
          </w:p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（表面打磨、铅笔绘制、烧制的练习）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铅笔珐琅完成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kern w:val="2"/>
                <w:sz w:val="21"/>
                <w:szCs w:val="21"/>
                <w:rtl w:val="0"/>
                <w:lang w:val="zh-TW" w:eastAsia="zh-TW"/>
              </w:rPr>
              <w:t>第三章、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特殊工艺作品2</w:t>
            </w:r>
          </w:p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（底胎设计—有佩戴性、金工制作）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ja-JP" w:eastAsia="ja-JP"/>
              </w:rPr>
              <w:t>基本完成底胎制作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kern w:val="2"/>
                <w:sz w:val="21"/>
                <w:szCs w:val="21"/>
                <w:rtl w:val="0"/>
                <w:lang w:val="zh-TW" w:eastAsia="zh-TW"/>
              </w:rPr>
              <w:t>第三章、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特殊工艺作品2</w:t>
            </w:r>
          </w:p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（完成底胎、珐琅填充、烧制练习）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完成珐琅填充、烧制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第三章、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特殊工艺作品2（</w:t>
            </w: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珐琅填充、烧制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练习）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第三章、特殊工艺作品2（出炉打磨、回炉，整体抛光）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珐琅作业完成上交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rPr>
                <w:rStyle w:val="9"/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第四章、个人创作</w:t>
            </w:r>
          </w:p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（设计与制作思路）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个人创作思路、工艺结合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第四章、个人创作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第四章、个人创作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20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第四章、个人创作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="0" w:hRule="auto" w:wrap="auto" w:vAnchor="margin" w:hAnchor="text" w:yAlign="inline"/>
              <w:jc w:val="center"/>
            </w:pPr>
            <w:r>
              <w:rPr>
                <w:rStyle w:val="9"/>
                <w:rFonts w:ascii="宋体" w:hAnsi="宋体" w:eastAsia="宋体" w:cs="宋体"/>
                <w:kern w:val="2"/>
                <w:sz w:val="21"/>
                <w:szCs w:val="21"/>
                <w:rtl w:val="0"/>
                <w:lang w:val="en-US"/>
              </w:rPr>
              <w:t>21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第四章、个人创作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="0" w:hRule="auto" w:wrap="auto" w:vAnchor="margin" w:hAnchor="text" w:yAlign="inline"/>
              <w:jc w:val="center"/>
            </w:pPr>
            <w:r>
              <w:rPr>
                <w:rStyle w:val="9"/>
                <w:rFonts w:ascii="宋体" w:hAnsi="宋体" w:eastAsia="宋体" w:cs="宋体"/>
                <w:kern w:val="2"/>
                <w:sz w:val="21"/>
                <w:szCs w:val="21"/>
                <w:rtl w:val="0"/>
                <w:lang w:val="en-US"/>
              </w:rPr>
              <w:t>22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第四章、个人创作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="0" w:hRule="auto" w:wrap="auto" w:vAnchor="margin" w:hAnchor="text" w:yAlign="inline"/>
              <w:jc w:val="center"/>
            </w:pPr>
            <w:r>
              <w:rPr>
                <w:rStyle w:val="9"/>
                <w:rFonts w:ascii="宋体" w:hAnsi="宋体" w:eastAsia="宋体" w:cs="宋体"/>
                <w:kern w:val="2"/>
                <w:sz w:val="21"/>
                <w:szCs w:val="21"/>
                <w:rtl w:val="0"/>
                <w:lang w:val="en-US"/>
              </w:rPr>
              <w:t>23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rPr>
                <w:rStyle w:val="9"/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第四章、个人创作</w:t>
            </w:r>
          </w:p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（工艺细节修正）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="0" w:hRule="auto" w:wrap="auto" w:vAnchor="margin" w:hAnchor="text" w:yAlign="inline"/>
              <w:jc w:val="center"/>
            </w:pPr>
            <w:r>
              <w:rPr>
                <w:rStyle w:val="9"/>
                <w:rFonts w:ascii="宋体" w:hAnsi="宋体" w:eastAsia="宋体" w:cs="宋体"/>
                <w:kern w:val="2"/>
                <w:sz w:val="21"/>
                <w:szCs w:val="21"/>
                <w:rtl w:val="0"/>
                <w:lang w:val="en-US"/>
              </w:rPr>
              <w:t>24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第四章、个人创作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创作成品完成上交</w:t>
            </w:r>
          </w:p>
        </w:tc>
      </w:tr>
    </w:tbl>
    <w:p>
      <w:pPr>
        <w:pStyle w:val="7"/>
        <w:framePr w:w="0" w:hRule="auto" w:wrap="auto" w:vAnchor="margin" w:hAnchor="text" w:yAlign="inline"/>
        <w:spacing w:before="180" w:after="180"/>
        <w:ind w:left="108" w:hanging="108"/>
        <w:rPr>
          <w:rStyle w:val="9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</w:p>
    <w:p>
      <w:pPr>
        <w:pStyle w:val="7"/>
        <w:framePr w:w="0" w:hRule="auto" w:wrap="auto" w:vAnchor="margin" w:hAnchor="text" w:yAlign="inline"/>
        <w:spacing w:before="180" w:after="180"/>
        <w:jc w:val="both"/>
        <w:rPr>
          <w:rStyle w:val="9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</w:p>
    <w:p>
      <w:pPr>
        <w:pStyle w:val="7"/>
        <w:framePr w:w="0" w:hRule="auto" w:wrap="auto" w:vAnchor="margin" w:hAnchor="text" w:yAlign="inline"/>
        <w:jc w:val="both"/>
        <w:rPr>
          <w:rStyle w:val="9"/>
          <w:rFonts w:ascii="仿宋" w:hAnsi="仿宋" w:eastAsia="仿宋" w:cs="仿宋"/>
          <w:b/>
          <w:bCs/>
          <w:color w:val="000000"/>
          <w:sz w:val="28"/>
          <w:szCs w:val="28"/>
          <w:u w:color="000000"/>
        </w:rPr>
      </w:pPr>
    </w:p>
    <w:p>
      <w:pPr>
        <w:pStyle w:val="7"/>
        <w:framePr w:w="0" w:hRule="auto" w:wrap="auto" w:vAnchor="margin" w:hAnchor="text" w:yAlign="inline"/>
        <w:spacing w:before="360" w:after="180"/>
        <w:jc w:val="both"/>
        <w:rPr>
          <w:rStyle w:val="9"/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Style w:val="9"/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  <w:t>三、评价方式以及在总评成绩中的比例</w:t>
      </w:r>
    </w:p>
    <w:tbl>
      <w:tblPr>
        <w:tblStyle w:val="2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0"/>
        <w:gridCol w:w="1474"/>
        <w:gridCol w:w="1417"/>
        <w:gridCol w:w="1559"/>
        <w:gridCol w:w="1560"/>
        <w:gridCol w:w="155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项目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过程考核</w:t>
            </w:r>
            <w:r>
              <w:rPr>
                <w:rStyle w:val="11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1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（</w:t>
            </w: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X1</w:t>
            </w: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过程考核</w:t>
            </w:r>
            <w:r>
              <w:rPr>
                <w:rStyle w:val="11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2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（</w:t>
            </w: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X2</w:t>
            </w: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过程考核</w:t>
            </w:r>
            <w:r>
              <w:rPr>
                <w:rStyle w:val="11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3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（</w:t>
            </w: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X3</w:t>
            </w: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过程考核</w:t>
            </w:r>
            <w:r>
              <w:rPr>
                <w:rStyle w:val="11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4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（</w:t>
            </w: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X4</w:t>
            </w: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过程考核</w:t>
            </w:r>
            <w:r>
              <w:rPr>
                <w:rStyle w:val="11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4</w:t>
            </w:r>
          </w:p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（</w:t>
            </w: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X5</w:t>
            </w: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考核形式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读书报告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CN" w:eastAsia="zh-CN"/>
              </w:rPr>
              <w:t>首饰作品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CN" w:eastAsia="zh-CN"/>
              </w:rPr>
              <w:t>首饰作品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CN" w:eastAsia="zh-CN"/>
              </w:rPr>
              <w:t>首饰作品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zh-CN" w:eastAsia="zh-CN"/>
              </w:rPr>
              <w:t>首饰作品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占总评成绩的比例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10%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20%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20%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20%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jc w:val="center"/>
            </w:pPr>
            <w:r>
              <w:rPr>
                <w:rStyle w:val="9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30%</w:t>
            </w:r>
          </w:p>
        </w:tc>
      </w:tr>
    </w:tbl>
    <w:p>
      <w:pPr>
        <w:pStyle w:val="7"/>
        <w:framePr w:w="0" w:hRule="auto" w:wrap="auto" w:vAnchor="margin" w:hAnchor="text" w:yAlign="inline"/>
        <w:spacing w:before="360" w:after="180"/>
        <w:ind w:left="108" w:hanging="108"/>
        <w:rPr>
          <w:rStyle w:val="9"/>
          <w:rFonts w:ascii="仿宋" w:hAnsi="仿宋" w:eastAsia="仿宋" w:cs="仿宋"/>
          <w:b/>
          <w:bCs/>
          <w:sz w:val="28"/>
          <w:szCs w:val="28"/>
          <w:lang w:val="zh-TW" w:eastAsia="zh-TW"/>
        </w:rPr>
      </w:pPr>
    </w:p>
    <w:p>
      <w:pPr>
        <w:pStyle w:val="7"/>
        <w:framePr w:w="0" w:hRule="auto" w:wrap="auto" w:vAnchor="margin" w:hAnchor="text" w:yAlign="inline"/>
        <w:spacing w:before="36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</w:p>
    <w:p>
      <w:pPr>
        <w:pStyle w:val="7"/>
        <w:framePr w:w="0" w:hRule="auto" w:wrap="auto" w:vAnchor="margin" w:hAnchor="text" w:yAlign="inline"/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Style w:val="9"/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zh-TW" w:eastAsia="zh-TW"/>
        </w:rPr>
        <w:t>任课教师：</w:t>
      </w:r>
      <w:r>
        <w:rPr>
          <w:rStyle w:val="9"/>
          <w:rFonts w:hint="eastAsia"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zh-TW" w:eastAsia="zh-CN"/>
        </w:rPr>
        <w:t>黄梦露</w:t>
      </w:r>
      <w:bookmarkStart w:id="0" w:name="_GoBack"/>
      <w:bookmarkEnd w:id="0"/>
      <w:r>
        <w:rPr>
          <w:rStyle w:val="9"/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zh-TW" w:eastAsia="zh-TW"/>
        </w:rPr>
        <w:t xml:space="preserve">     系主任审核：王琼</w:t>
      </w:r>
      <w:r>
        <w:rPr>
          <w:rStyle w:val="9"/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en-US"/>
        </w:rPr>
        <w:t xml:space="preserve">      </w:t>
      </w:r>
      <w:r>
        <w:rPr>
          <w:rStyle w:val="9"/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zh-TW" w:eastAsia="zh-TW"/>
        </w:rPr>
        <w:t>日期：</w:t>
      </w:r>
      <w:r>
        <w:rPr>
          <w:rStyle w:val="9"/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en-US"/>
        </w:rPr>
        <w:t>201</w:t>
      </w:r>
      <w:r>
        <w:rPr>
          <w:rStyle w:val="9"/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zh-TW" w:eastAsia="zh-TW"/>
        </w:rPr>
        <w:t>9</w:t>
      </w:r>
      <w:r>
        <w:rPr>
          <w:rStyle w:val="9"/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en-US"/>
        </w:rPr>
        <w:t>.</w:t>
      </w:r>
      <w:r>
        <w:rPr>
          <w:rStyle w:val="9"/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zh-TW" w:eastAsia="zh-TW"/>
        </w:rPr>
        <w:t>2</w:t>
      </w:r>
      <w:r>
        <w:rPr>
          <w:rStyle w:val="9"/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en-US"/>
        </w:rPr>
        <w:t>.</w:t>
      </w:r>
      <w:r>
        <w:rPr>
          <w:rStyle w:val="9"/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zh-TW" w:eastAsia="zh-TW"/>
        </w:rPr>
        <w:t>25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0" w:hRule="auto" w:wrap="auto" w:vAnchor="margin" w:hAnchor="text" w:yAlign="inline"/>
      <w:rPr>
        <w:rFonts w:ascii="Georgia" w:hAnsi="Georgia" w:eastAsia="Georgia" w:cs="Georgia"/>
        <w:color w:val="FFFFFF"/>
        <w:sz w:val="26"/>
        <w:szCs w:val="26"/>
        <w:u w:color="FFFFFF"/>
      </w:rPr>
    </w:pP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rtl w:val="0"/>
        <w:lang w:val="zh-TW" w:eastAsia="zh-TW"/>
      </w:rPr>
      <w:t>第</w:t>
    </w:r>
    <w:r>
      <w:rPr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begin"/>
    </w:r>
    <w:r>
      <w:rPr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instrText xml:space="preserve"> PAGE </w:instrText>
    </w:r>
    <w:r>
      <w:rPr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separate"/>
    </w:r>
    <w:r>
      <w:rPr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t>23</w:t>
    </w:r>
    <w:r>
      <w:rPr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end"/>
    </w: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rtl w:val="0"/>
        <w:lang w:val="zh-TW" w:eastAsia="zh-TW"/>
      </w:rPr>
      <w:t>頁</w:t>
    </w:r>
  </w:p>
  <w:p>
    <w:pPr>
      <w:pStyle w:val="7"/>
      <w:framePr w:w="0" w:hRule="auto" w:wrap="auto" w:vAnchor="margin" w:hAnchor="text" w:yAlign="inline"/>
      <w:spacing w:before="120" w:after="120"/>
      <w:jc w:val="both"/>
    </w:pPr>
    <w:r>
      <w:rPr>
        <w:rFonts w:ascii="宋体" w:hAnsi="宋体" w:eastAsia="宋体" w:cs="宋体"/>
        <w:sz w:val="18"/>
        <w:szCs w:val="18"/>
        <w:rtl w:val="0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spacing w:before="72"/>
      <w:ind w:firstLine="800"/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358775</wp:posOffset>
              </wp:positionV>
              <wp:extent cx="2635250" cy="31051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5250" cy="310515"/>
                        <a:chOff x="0" y="0"/>
                        <a:chExt cx="2635249" cy="31051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1" y="0"/>
                          <a:ext cx="2635251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-1" y="0"/>
                          <a:ext cx="2635251" cy="3105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="0" w:hRule="auto" w:wrap="auto" w:vAnchor="margin" w:hAnchor="text" w:yAlign="inline"/>
                            </w:pPr>
                            <w:r>
                              <w:rPr>
                                <w:rFonts w:ascii="宋体" w:hAnsi="宋体" w:eastAsia="宋体" w:cs="宋体"/>
                                <w:spacing w:val="0"/>
                                <w:rtl w:val="0"/>
                                <w:lang w:val="en-US"/>
                              </w:rPr>
                              <w:t>SJQU-QR-JW-011</w:t>
                            </w:r>
                            <w:r>
                              <w:rPr>
                                <w:rFonts w:ascii="宋体" w:hAnsi="宋体" w:eastAsia="宋体" w:cs="宋体"/>
                                <w:spacing w:val="0"/>
                                <w:rtl w:val="0"/>
                                <w:lang w:val="zh-TW" w:eastAsia="zh-TW"/>
                              </w:rPr>
                              <w:t>（</w:t>
                            </w:r>
                            <w:r>
                              <w:rPr>
                                <w:rFonts w:ascii="宋体" w:hAnsi="宋体" w:eastAsia="宋体" w:cs="宋体"/>
                                <w:spacing w:val="0"/>
                                <w:rtl w:val="0"/>
                                <w:lang w:val="en-US"/>
                              </w:rPr>
                              <w:t>A0</w:t>
                            </w:r>
                            <w:r>
                              <w:rPr>
                                <w:rFonts w:ascii="宋体" w:hAnsi="宋体" w:eastAsia="宋体" w:cs="宋体"/>
                                <w:spacing w:val="0"/>
                                <w:rtl w:val="0"/>
                                <w:lang w:val="zh-TW"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officeArt object" o:spid="_x0000_s1026" o:spt="203" style="position:absolute;left:0pt;margin-left:42.55pt;margin-top:28.25pt;height:24.45pt;width:207.5pt;mso-position-horizontal-relative:page;mso-position-vertical-relative:page;z-index:-251658240;mso-width-relative:page;mso-height-relative:page;" coordsize="2635249,310514" o:gfxdata="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pSdszYAAAACQEAAA8AAAAAAAAAAQAgAAAAIgAAAGRycy9kb3ducmV2LnhtbFBLAQIUABQA&#10;AAAIAIdO4kB/vKxKYgIAAKYGAAAOAAAAAAAAAAEAIAAAACcBAABkcnMvZTJvRG9jLnhtbFBLBQYA&#10;AAAABgAGAFkBAAD7BQAAAAA=&#10;">
              <o:lock v:ext="edit" aspectratio="f"/>
              <v:rect id="Shape 1073741825" o:spid="_x0000_s1026" o:spt="1" style="position:absolute;left:-1;top:0;height:310515;width:2635251;" fillcolor="#FFFFFF" filled="t" stroked="f" coordsize="21600,21600" o:gfxdata="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5id&#10;6sEAAADjAAAADwAAAAAAAAABACAAAAAiAAAAZHJzL2Rvd25yZXYueG1sUEsBAhQAFAAAAAgAh07i&#10;QDMvBZ47AAAAOQAAABAAAAAAAAAAAQAgAAAAEAEAAGRycy9zaGFwZXhtbC54bWxQSwUGAAAAAAYA&#10;BgBbAQAAugMAAAAA&#10;">
                <v:fill on="t" focussize="0,0"/>
                <v:stroke on="f" weight="1pt" miterlimit="4" joinstyle="miter"/>
                <v:imagedata o:title=""/>
                <o:lock v:ext="edit" aspectratio="f"/>
              </v:rect>
              <v:rect id="Shape 1073741826" o:spid="_x0000_s1026" o:spt="1" style="position:absolute;left:-1;top:0;height:310515;width:2635251;" filled="f" stroked="f" coordsize="21600,21600" o:gfxdata="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sTfY&#10;wAAAAOMAAAAPAAAAAAAAAAEAIAAAACIAAABkcnMvZG93bnJldi54bWxQSwECFAAUAAAACACHTuJA&#10;My8FnjsAAAA5AAAAEAAAAAAAAAABACAAAAAPAQAAZHJzL3NoYXBleG1sLnhtbFBLBQYAAAAABgAG&#10;AFsBAAC5AwAAAAA=&#10;">
                <v:fill on="f" focussize="0,0"/>
                <v:stroke on="f" weight="1pt" miterlimit="4" joinstyle="miter"/>
                <v:imagedata o:title=""/>
                <o:lock v:ext="edit" aspectratio="f"/>
                <v:textbox inset="3.59984251968504pt,3.59984251968504pt,3.59984251968504pt,3.59984251968504pt">
                  <w:txbxContent>
                    <w:p>
                      <w:pPr>
                        <w:pStyle w:val="7"/>
                        <w:framePr w:w="0" w:hRule="auto" w:wrap="auto" w:vAnchor="margin" w:hAnchor="text" w:yAlign="inline"/>
                      </w:pPr>
                      <w:r>
                        <w:rPr>
                          <w:rFonts w:ascii="宋体" w:hAnsi="宋体" w:eastAsia="宋体" w:cs="宋体"/>
                          <w:spacing w:val="0"/>
                          <w:rtl w:val="0"/>
                          <w:lang w:val="en-US"/>
                        </w:rPr>
                        <w:t>SJQU-QR-JW-011</w:t>
                      </w:r>
                      <w:r>
                        <w:rPr>
                          <w:rFonts w:ascii="宋体" w:hAnsi="宋体" w:eastAsia="宋体" w:cs="宋体"/>
                          <w:spacing w:val="0"/>
                          <w:rtl w:val="0"/>
                          <w:lang w:val="zh-TW" w:eastAsia="zh-TW"/>
                        </w:rPr>
                        <w:t>（</w:t>
                      </w:r>
                      <w:r>
                        <w:rPr>
                          <w:rFonts w:ascii="宋体" w:hAnsi="宋体" w:eastAsia="宋体" w:cs="宋体"/>
                          <w:spacing w:val="0"/>
                          <w:rtl w:val="0"/>
                          <w:lang w:val="en-US"/>
                        </w:rPr>
                        <w:t>A0</w:t>
                      </w:r>
                      <w:r>
                        <w:rPr>
                          <w:rFonts w:ascii="宋体" w:hAnsi="宋体" w:eastAsia="宋体" w:cs="宋体"/>
                          <w:spacing w:val="0"/>
                          <w:rtl w:val="0"/>
                          <w:lang w:val="zh-TW" w:eastAsia="zh-TW"/>
                        </w:rPr>
                        <w:t>）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autoHyphenation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2D586504"/>
    <w:rsid w:val="47706F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8">
    <w:name w:val="页脚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0"/>
      <w:szCs w:val="20"/>
      <w:u w:val="none" w:color="000000"/>
      <w:vertAlign w:val="baseline"/>
      <w:lang w:val="en-US"/>
    </w:rPr>
  </w:style>
  <w:style w:type="character" w:customStyle="1" w:styleId="9">
    <w:name w:val="无"/>
    <w:qFormat/>
    <w:uiPriority w:val="0"/>
  </w:style>
  <w:style w:type="character" w:customStyle="1" w:styleId="10">
    <w:name w:val="Hyperlink.0"/>
    <w:basedOn w:val="9"/>
    <w:qFormat/>
    <w:uiPriority w:val="0"/>
    <w:rPr>
      <w:rFonts w:ascii="宋体" w:hAnsi="宋体" w:eastAsia="宋体" w:cs="宋体"/>
      <w:color w:val="0000FF"/>
      <w:sz w:val="21"/>
      <w:szCs w:val="21"/>
      <w:u w:val="single" w:color="0000FF"/>
      <w:lang w:val="en-US"/>
    </w:rPr>
  </w:style>
  <w:style w:type="character" w:customStyle="1" w:styleId="11">
    <w:name w:val="页码1"/>
    <w:qFormat/>
    <w:uiPriority w:val="0"/>
    <w:rPr>
      <w:lang w:val="en-US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2019-02-27T11:56:45Z</dcterms:created>
  <dc:creator>Administrator</dc:creator>
  <cp:lastModifiedBy>倪晓慧</cp:lastModifiedBy>
  <dcterms:modified xsi:type="dcterms:W3CDTF">2019-02-27T11:57:17Z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