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ind w:left="0" w:right="0" w:rightChars="0" w:firstLine="0" w:firstLineChars="0"/>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b/>
          <w:sz w:val="28"/>
          <w:szCs w:val="30"/>
        </w:rPr>
        <w:t>【宝石矿产材料及开发】</w:t>
      </w:r>
    </w:p>
    <w:p>
      <w:pPr>
        <w:keepNext w:val="0"/>
        <w:keepLines w:val="0"/>
        <w:pageBreakBefore w:val="0"/>
        <w:widowControl w:val="0"/>
        <w:shd w:val="clear" w:color="auto" w:fill="F5F5F5"/>
        <w:kinsoku/>
        <w:wordWrap/>
        <w:overflowPunct/>
        <w:topLinePunct w:val="0"/>
        <w:autoSpaceDE/>
        <w:autoSpaceDN/>
        <w:bidi w:val="0"/>
        <w:spacing w:line="360" w:lineRule="auto"/>
        <w:ind w:left="0" w:right="0" w:rightChars="0" w:firstLine="0" w:firstLineChars="0"/>
        <w:jc w:val="center"/>
        <w:textAlignment w:val="top"/>
        <w:rPr>
          <w:rFonts w:ascii="Arial" w:hAnsi="Arial" w:cs="Arial"/>
          <w:color w:val="888888"/>
          <w:kern w:val="0"/>
          <w:sz w:val="20"/>
          <w:szCs w:val="20"/>
        </w:rPr>
      </w:pPr>
      <w:r>
        <w:rPr>
          <w:rFonts w:hint="eastAsia"/>
          <w:b/>
          <w:sz w:val="28"/>
          <w:szCs w:val="30"/>
        </w:rPr>
        <w:t>【</w:t>
      </w:r>
      <w:r>
        <w:rPr>
          <w:rFonts w:hint="eastAsia"/>
          <w:b/>
          <w:sz w:val="28"/>
          <w:szCs w:val="30"/>
          <w:lang w:val="en-US" w:eastAsia="zh-CN"/>
        </w:rPr>
        <w:t>Gem Resources and Mineral Deposits</w:t>
      </w:r>
      <w:r>
        <w:rPr>
          <w:rFonts w:hint="eastAsia"/>
          <w:b/>
          <w:sz w:val="28"/>
          <w:szCs w:val="30"/>
        </w:rPr>
        <w:t>】</w:t>
      </w:r>
      <w:bookmarkStart w:id="0" w:name="a2"/>
      <w:bookmarkEnd w:id="0"/>
    </w:p>
    <w:p>
      <w:pPr>
        <w:keepNext w:val="0"/>
        <w:keepLines w:val="0"/>
        <w:pageBreakBefore w:val="0"/>
        <w:widowControl w:val="0"/>
        <w:kinsoku/>
        <w:wordWrap/>
        <w:overflowPunct/>
        <w:topLinePunct w:val="0"/>
        <w:autoSpaceDE/>
        <w:autoSpaceDN/>
        <w:bidi w:val="0"/>
        <w:spacing w:line="360" w:lineRule="auto"/>
        <w:ind w:left="0" w:right="0" w:rightChars="0" w:firstLine="0" w:firstLineChars="0"/>
        <w:jc w:val="left"/>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keepNext w:val="0"/>
        <w:keepLines w:val="0"/>
        <w:pageBreakBefore w:val="0"/>
        <w:widowControl w:val="0"/>
        <w:kinsoku/>
        <w:wordWrap/>
        <w:overflowPunct/>
        <w:topLinePunct w:val="0"/>
        <w:autoSpaceDE/>
        <w:autoSpaceDN/>
        <w:bidi w:val="0"/>
        <w:snapToGrid w:val="0"/>
        <w:spacing w:line="360" w:lineRule="auto"/>
        <w:ind w:left="0" w:right="0" w:rightChars="0" w:firstLine="0" w:firstLineChars="0"/>
        <w:jc w:val="left"/>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2120022</w:t>
      </w:r>
      <w:r>
        <w:rPr>
          <w:color w:val="000000"/>
          <w:sz w:val="20"/>
          <w:szCs w:val="20"/>
        </w:rPr>
        <w:t>】</w:t>
      </w:r>
    </w:p>
    <w:p>
      <w:pPr>
        <w:keepNext w:val="0"/>
        <w:keepLines w:val="0"/>
        <w:pageBreakBefore w:val="0"/>
        <w:widowControl w:val="0"/>
        <w:kinsoku/>
        <w:wordWrap/>
        <w:overflowPunct/>
        <w:topLinePunct w:val="0"/>
        <w:autoSpaceDE/>
        <w:autoSpaceDN/>
        <w:bidi w:val="0"/>
        <w:snapToGrid w:val="0"/>
        <w:spacing w:line="360" w:lineRule="auto"/>
        <w:ind w:left="0" w:right="0" w:rightChars="0" w:firstLine="0" w:firstLineChars="0"/>
        <w:jc w:val="left"/>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3</w:t>
      </w:r>
      <w:r>
        <w:rPr>
          <w:color w:val="000000"/>
          <w:sz w:val="20"/>
          <w:szCs w:val="20"/>
        </w:rPr>
        <w:t>】</w:t>
      </w:r>
    </w:p>
    <w:p>
      <w:pPr>
        <w:keepNext w:val="0"/>
        <w:keepLines w:val="0"/>
        <w:pageBreakBefore w:val="0"/>
        <w:widowControl w:val="0"/>
        <w:kinsoku/>
        <w:wordWrap/>
        <w:overflowPunct/>
        <w:topLinePunct w:val="0"/>
        <w:autoSpaceDE/>
        <w:autoSpaceDN/>
        <w:bidi w:val="0"/>
        <w:snapToGrid w:val="0"/>
        <w:spacing w:line="360" w:lineRule="auto"/>
        <w:ind w:left="0" w:right="0" w:rightChars="0" w:firstLine="0" w:firstLineChars="0"/>
        <w:jc w:val="left"/>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宝石及材料工艺学</w:t>
      </w:r>
      <w:r>
        <w:rPr>
          <w:color w:val="000000"/>
          <w:sz w:val="20"/>
          <w:szCs w:val="20"/>
        </w:rPr>
        <w:t>】</w:t>
      </w:r>
    </w:p>
    <w:p>
      <w:pPr>
        <w:keepNext w:val="0"/>
        <w:keepLines w:val="0"/>
        <w:pageBreakBefore w:val="0"/>
        <w:widowControl w:val="0"/>
        <w:kinsoku/>
        <w:wordWrap/>
        <w:overflowPunct/>
        <w:topLinePunct w:val="0"/>
        <w:autoSpaceDE/>
        <w:autoSpaceDN/>
        <w:bidi w:val="0"/>
        <w:snapToGrid w:val="0"/>
        <w:spacing w:line="360" w:lineRule="auto"/>
        <w:ind w:left="0" w:right="0" w:rightChars="0" w:firstLine="0" w:firstLineChars="0"/>
        <w:jc w:val="left"/>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keepNext w:val="0"/>
        <w:keepLines w:val="0"/>
        <w:pageBreakBefore w:val="0"/>
        <w:widowControl w:val="0"/>
        <w:kinsoku/>
        <w:wordWrap/>
        <w:overflowPunct/>
        <w:topLinePunct w:val="0"/>
        <w:autoSpaceDE/>
        <w:autoSpaceDN/>
        <w:bidi w:val="0"/>
        <w:snapToGrid w:val="0"/>
        <w:spacing w:line="360" w:lineRule="auto"/>
        <w:ind w:left="0" w:right="0" w:rightChars="0" w:firstLine="0" w:firstLineChars="0"/>
        <w:jc w:val="left"/>
        <w:rPr>
          <w:rFonts w:hint="default"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珠宝学院宝石及材料工艺学系</w:t>
      </w:r>
      <w:bookmarkStart w:id="1" w:name="_GoBack"/>
      <w:bookmarkEnd w:id="1"/>
    </w:p>
    <w:p>
      <w:pPr>
        <w:keepNext w:val="0"/>
        <w:keepLines w:val="0"/>
        <w:pageBreakBefore w:val="0"/>
        <w:widowControl w:val="0"/>
        <w:kinsoku/>
        <w:wordWrap/>
        <w:overflowPunct/>
        <w:topLinePunct w:val="0"/>
        <w:autoSpaceDE/>
        <w:autoSpaceDN/>
        <w:bidi w:val="0"/>
        <w:snapToGrid w:val="0"/>
        <w:spacing w:line="360" w:lineRule="auto"/>
        <w:ind w:left="0" w:right="0" w:rightChars="0" w:firstLine="0" w:firstLineChars="0"/>
        <w:jc w:val="left"/>
        <w:rPr>
          <w:color w:val="000000"/>
          <w:szCs w:val="21"/>
        </w:rPr>
      </w:pPr>
      <w:r>
        <w:rPr>
          <w:b/>
          <w:bCs/>
          <w:color w:val="000000"/>
          <w:sz w:val="20"/>
          <w:szCs w:val="20"/>
        </w:rPr>
        <w:t>使用教材：</w:t>
      </w:r>
      <w:r>
        <w:rPr>
          <w:rFonts w:hint="eastAsia"/>
          <w:color w:val="000000"/>
          <w:sz w:val="20"/>
          <w:szCs w:val="20"/>
        </w:rPr>
        <w:t>《宝(玉)石矿床学》邓燕华 北京工业大学出版社 第一版 1992.4</w:t>
      </w:r>
    </w:p>
    <w:p>
      <w:pPr>
        <w:keepNext w:val="0"/>
        <w:keepLines w:val="0"/>
        <w:pageBreakBefore w:val="0"/>
        <w:widowControl w:val="0"/>
        <w:kinsoku/>
        <w:wordWrap/>
        <w:overflowPunct/>
        <w:topLinePunct w:val="0"/>
        <w:autoSpaceDE/>
        <w:autoSpaceDN/>
        <w:bidi w:val="0"/>
        <w:snapToGrid w:val="0"/>
        <w:spacing w:line="360" w:lineRule="auto"/>
        <w:ind w:left="0" w:right="0" w:rightChars="0" w:firstLine="0" w:firstLineChars="0"/>
        <w:jc w:val="left"/>
        <w:rPr>
          <w:color w:val="000000"/>
          <w:sz w:val="20"/>
          <w:szCs w:val="20"/>
        </w:rPr>
      </w:pPr>
      <w:r>
        <w:rPr>
          <w:color w:val="000000"/>
          <w:sz w:val="20"/>
          <w:szCs w:val="20"/>
        </w:rPr>
        <w:t xml:space="preserve">       </w:t>
      </w:r>
      <w:r>
        <w:rPr>
          <w:rFonts w:hint="eastAsia"/>
          <w:color w:val="000000"/>
          <w:sz w:val="20"/>
          <w:szCs w:val="20"/>
        </w:rPr>
        <w:t xml:space="preserve">  《矿床学教程》姚凤良、孙丰月 地质出版社 第一版 2006.8</w:t>
      </w:r>
    </w:p>
    <w:p>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0" w:firstLineChars="0"/>
        <w:jc w:val="left"/>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宝石地质基础及结晶矿物学</w:t>
      </w:r>
      <w:r>
        <w:rPr>
          <w:rFonts w:hint="eastAsia"/>
          <w:color w:val="000000"/>
          <w:sz w:val="20"/>
          <w:szCs w:val="20"/>
          <w:lang w:val="en-US" w:eastAsia="zh-CN"/>
        </w:rPr>
        <w:t xml:space="preserve"> 2040014（6）</w:t>
      </w:r>
      <w:r>
        <w:rPr>
          <w:rFonts w:hint="eastAsia"/>
          <w:color w:val="000000"/>
          <w:sz w:val="20"/>
          <w:szCs w:val="20"/>
        </w:rPr>
        <w:t>、宝石学</w:t>
      </w:r>
      <w:r>
        <w:rPr>
          <w:rFonts w:hint="eastAsia"/>
          <w:color w:val="000000"/>
          <w:sz w:val="20"/>
          <w:szCs w:val="20"/>
          <w:lang w:val="en-US" w:eastAsia="zh-CN"/>
        </w:rPr>
        <w:t xml:space="preserve"> 2040020（4）</w:t>
      </w:r>
      <w:r>
        <w:rPr>
          <w:rFonts w:hint="eastAsia"/>
          <w:color w:val="000000"/>
          <w:sz w:val="20"/>
          <w:szCs w:val="20"/>
        </w:rPr>
        <w:t>、宝石鉴定</w:t>
      </w:r>
      <w:r>
        <w:rPr>
          <w:rFonts w:hint="eastAsia"/>
          <w:color w:val="000000"/>
          <w:sz w:val="20"/>
          <w:szCs w:val="20"/>
          <w:lang w:val="en-US" w:eastAsia="zh-CN"/>
        </w:rPr>
        <w:t xml:space="preserve"> 2040016（6）</w:t>
      </w:r>
      <w:r>
        <w:rPr>
          <w:rFonts w:hint="eastAsia"/>
          <w:color w:val="000000"/>
          <w:sz w:val="20"/>
          <w:szCs w:val="20"/>
        </w:rPr>
        <w:t>、钻石及钻石分级</w:t>
      </w:r>
      <w:r>
        <w:rPr>
          <w:rFonts w:hint="eastAsia"/>
          <w:color w:val="000000"/>
          <w:sz w:val="20"/>
          <w:szCs w:val="20"/>
          <w:lang w:val="en-US" w:eastAsia="zh-CN"/>
        </w:rPr>
        <w:t xml:space="preserve"> 2040129（5）</w:t>
      </w:r>
      <w:r>
        <w:rPr>
          <w:color w:val="000000"/>
          <w:sz w:val="20"/>
          <w:szCs w:val="20"/>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0" w:firstLineChars="0"/>
        <w:jc w:val="left"/>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kinsoku/>
        <w:wordWrap/>
        <w:overflowPunct/>
        <w:topLinePunct w:val="0"/>
        <w:autoSpaceDE/>
        <w:autoSpaceDN/>
        <w:bidi w:val="0"/>
        <w:snapToGrid w:val="0"/>
        <w:spacing w:line="360" w:lineRule="auto"/>
        <w:ind w:left="0" w:right="0" w:rightChars="0" w:firstLine="400" w:firstLineChars="200"/>
        <w:jc w:val="left"/>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r>
        <w:rPr>
          <w:rFonts w:hint="eastAsia"/>
          <w:sz w:val="20"/>
          <w:szCs w:val="20"/>
        </w:rPr>
        <w:t>本课程是宝石及材料工艺学专业</w:t>
      </w:r>
      <w:r>
        <w:rPr>
          <w:rFonts w:hint="eastAsia"/>
          <w:sz w:val="20"/>
          <w:szCs w:val="20"/>
          <w:lang w:val="en-US" w:eastAsia="zh-CN"/>
        </w:rPr>
        <w:t>的专业</w:t>
      </w:r>
      <w:r>
        <w:rPr>
          <w:rFonts w:hint="eastAsia"/>
          <w:sz w:val="20"/>
          <w:szCs w:val="20"/>
        </w:rPr>
        <w:t>选修课，课程内容由宝石矿产的基本概念和资源分布；宝石矿产矿床总论；宝石矿产矿床各论尤其是常见宝玉石的矿床分布及其特征三部分组成。主要包括宝石资源在全世界的分布情况及产状成因以及主要宝玉石如钻石、刚玉类宝石、翡翠、印章石等的形成条件及矿床分布。本课程主要培养学生认识各种宝石的来源及野外观察能力。</w:t>
      </w:r>
    </w:p>
    <w:p>
      <w:pPr>
        <w:keepNext w:val="0"/>
        <w:keepLines w:val="0"/>
        <w:pageBreakBefore w:val="0"/>
        <w:widowControl/>
        <w:kinsoku/>
        <w:wordWrap/>
        <w:overflowPunct/>
        <w:topLinePunct w:val="0"/>
        <w:autoSpaceDE/>
        <w:autoSpaceDN/>
        <w:bidi w:val="0"/>
        <w:spacing w:line="360" w:lineRule="auto"/>
        <w:ind w:right="0" w:rightChars="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keepNext w:val="0"/>
        <w:keepLines w:val="0"/>
        <w:pageBreakBefore w:val="0"/>
        <w:kinsoku/>
        <w:wordWrap/>
        <w:overflowPunct/>
        <w:topLinePunct w:val="0"/>
        <w:autoSpaceDE/>
        <w:autoSpaceDN/>
        <w:bidi w:val="0"/>
        <w:snapToGrid w:val="0"/>
        <w:spacing w:line="360" w:lineRule="auto"/>
        <w:ind w:left="0" w:right="0" w:rightChars="0" w:firstLine="400" w:firstLineChars="200"/>
        <w:jc w:val="left"/>
        <w:rPr>
          <w:color w:val="000000"/>
          <w:sz w:val="20"/>
          <w:szCs w:val="20"/>
        </w:rPr>
      </w:pPr>
      <w:r>
        <w:rPr>
          <w:rFonts w:hint="eastAsia"/>
          <w:sz w:val="20"/>
          <w:szCs w:val="20"/>
        </w:rPr>
        <w:t>本课程适于宝石材料及工艺学专业本科学生三年级第二学期学习，是该专业的一门学科专业选修课</w:t>
      </w:r>
      <w:r>
        <w:rPr>
          <w:sz w:val="20"/>
          <w:szCs w:val="20"/>
        </w:rPr>
        <w:t>。</w:t>
      </w:r>
      <w:r>
        <w:rPr>
          <w:rFonts w:hint="eastAsia"/>
          <w:sz w:val="20"/>
          <w:szCs w:val="20"/>
        </w:rPr>
        <w:t>学习本课程的学生应具备宝石地质基础、结晶学、矿物学和晶体光学等基础知识。</w:t>
      </w:r>
    </w:p>
    <w:p>
      <w:pPr>
        <w:keepNext w:val="0"/>
        <w:keepLines w:val="0"/>
        <w:pageBreakBefore w:val="0"/>
        <w:widowControl/>
        <w:kinsoku/>
        <w:wordWrap/>
        <w:overflowPunct/>
        <w:topLinePunct w:val="0"/>
        <w:autoSpaceDE/>
        <w:autoSpaceDN/>
        <w:bidi w:val="0"/>
        <w:spacing w:line="360" w:lineRule="auto"/>
        <w:ind w:right="0" w:rightChars="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shd w:val="clear"/>
        </w:rPr>
        <w:t>课程与</w:t>
      </w:r>
      <w:r>
        <w:rPr>
          <w:rFonts w:hint="eastAsia" w:ascii="黑体" w:hAnsi="宋体" w:eastAsia="黑体"/>
          <w:sz w:val="24"/>
          <w:highlight w:val="none"/>
          <w:shd w:val="clear"/>
        </w:rPr>
        <w:t>专业毕业要求</w:t>
      </w:r>
      <w:r>
        <w:rPr>
          <w:rFonts w:ascii="黑体" w:hAnsi="宋体" w:eastAsia="黑体"/>
          <w:sz w:val="24"/>
          <w:shd w:val="clear"/>
        </w:rPr>
        <w:t>的关联性</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b/>
                <w:bCs/>
                <w:sz w:val="20"/>
                <w:szCs w:val="20"/>
              </w:rPr>
            </w:pPr>
            <w:r>
              <w:rPr>
                <w:rFonts w:hint="eastAsia"/>
                <w:b/>
                <w:bCs/>
                <w:sz w:val="20"/>
                <w:szCs w:val="20"/>
              </w:rPr>
              <w:t>专业毕业要求</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b/>
                <w:bCs/>
                <w:sz w:val="20"/>
                <w:szCs w:val="20"/>
              </w:rPr>
            </w:pPr>
            <w:r>
              <w:rPr>
                <w:rFonts w:hint="eastAsia"/>
                <w:b/>
                <w:bCs/>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LO11：理解他人的观点和鉴定、鉴别要求，并能够清晰流畅的表达自己的鉴定思路和工作构想。能在不同场合用书面、口头或数据图表及宝石、矿物样本形式进行有效的双向沟通。</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21：学生能根据自身需要和岗位需求，结合社会背景下，新知识、新技术、新器械、新材料的发展趋势，确定自己的学习目标，并主动自觉地通过搜集、分析信息、讨论、实践、质疑、创造等方法来实现学习目标。</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LO31：掌握设计和审美的基本理论与基本知识；具备设计能力和审美素养。</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LO32：掌握珠宝首饰加工技能和工艺的基本理论知识。</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LO33：掌握珠宝玉石材料的性质和用途，掌握珠宝鉴定的基本理论知识，具备珠宝玉石材料的识别鉴定能力。</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LO34：掌握珠宝鉴定常规仪器、大型仪器的基本原理和操作，利用仪器能够准确鉴别珠宝玉石。</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LO35：掌握珠宝鉴赏和评估的相关知识，具备基本的珠宝玉石鉴赏和评估能力。</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LO41：遵守纪律、守信守责；具有耐挫折、抗压力的能力，并能够顺利完成相应地工作学习任务。</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LO51：同工作学习伙伴保持良好的关系，团结互助、齐心协力，做团队或集体中的积极成员；善于从多个维度思考问题，善于利用自己掌握的知识与技能，在工作实践中提出新颖的构思和设想。</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LO61：具备信息素养和运用科技信息技术的能力，并能熟练操作各项办公软件和图像、图形处理软件。</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LO71：愿意服务他人、服务企业、服务社会；为人热忱，富于爱心，懂得感恩，甘于奉献。</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r>
              <w:rPr>
                <w:rFonts w:hint="eastAsia"/>
                <w:sz w:val="20"/>
                <w:szCs w:val="20"/>
              </w:rPr>
              <w:t>LO81：具备外语能力，能够阅读外文专业图书和资料，同时对专业范围中跨语言跨文化的内容具有理解能力，有国际竞争与合作的意识。</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sz w:val="20"/>
                <w:szCs w:val="20"/>
              </w:rPr>
            </w:pPr>
          </w:p>
        </w:tc>
      </w:tr>
    </w:tbl>
    <w:p>
      <w:pPr>
        <w:keepNext w:val="0"/>
        <w:keepLines w:val="0"/>
        <w:pageBreakBefore w:val="0"/>
        <w:kinsoku/>
        <w:wordWrap/>
        <w:overflowPunct/>
        <w:topLinePunct w:val="0"/>
        <w:autoSpaceDE/>
        <w:autoSpaceDN/>
        <w:bidi w:val="0"/>
        <w:spacing w:line="360" w:lineRule="auto"/>
        <w:ind w:right="0" w:rightChars="0"/>
        <w:jc w:val="left"/>
      </w:pPr>
      <w:r>
        <w:rPr>
          <w:rFonts w:hint="eastAsia"/>
        </w:rPr>
        <w:t>备注：LO=</w:t>
      </w:r>
      <w:r>
        <w:t>learning outcomes</w:t>
      </w:r>
      <w:r>
        <w:rPr>
          <w:rFonts w:hint="eastAsia"/>
        </w:rPr>
        <w:t>（学习成果）</w:t>
      </w:r>
    </w:p>
    <w:p>
      <w:pPr>
        <w:keepNext w:val="0"/>
        <w:keepLines w:val="0"/>
        <w:pageBreakBefore w:val="0"/>
        <w:widowControl/>
        <w:kinsoku/>
        <w:wordWrap/>
        <w:overflowPunct/>
        <w:topLinePunct w:val="0"/>
        <w:autoSpaceDE/>
        <w:autoSpaceDN/>
        <w:bidi w:val="0"/>
        <w:spacing w:line="360" w:lineRule="auto"/>
        <w:ind w:right="0" w:rightChars="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4"/>
        <w:tblpPr w:leftFromText="180" w:rightFromText="180" w:vertAnchor="text" w:horzAnchor="page" w:tblpXSpec="center" w:tblpY="152"/>
        <w:tblOverlap w:val="never"/>
        <w:tblW w:w="51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2730"/>
        <w:gridCol w:w="2741"/>
        <w:gridCol w:w="150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shd w:val="clear" w:color="auto" w:fill="auto"/>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b/>
                <w:color w:val="000000"/>
                <w:sz w:val="20"/>
                <w:szCs w:val="20"/>
                <w:highlight w:val="none"/>
              </w:rPr>
            </w:pPr>
            <w:r>
              <w:rPr>
                <w:rFonts w:hint="eastAsia"/>
                <w:b/>
                <w:color w:val="000000"/>
                <w:sz w:val="20"/>
                <w:szCs w:val="20"/>
                <w:highlight w:val="none"/>
              </w:rPr>
              <w:t>序号</w:t>
            </w:r>
          </w:p>
        </w:tc>
        <w:tc>
          <w:tcPr>
            <w:tcW w:w="1551" w:type="pct"/>
            <w:shd w:val="clear" w:color="auto" w:fill="auto"/>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b/>
                <w:color w:val="000000"/>
                <w:sz w:val="20"/>
                <w:szCs w:val="20"/>
                <w:highlight w:val="none"/>
              </w:rPr>
            </w:pPr>
            <w:r>
              <w:rPr>
                <w:rFonts w:hint="eastAsia"/>
                <w:b/>
                <w:color w:val="000000"/>
                <w:sz w:val="20"/>
                <w:szCs w:val="20"/>
                <w:highlight w:val="none"/>
              </w:rPr>
              <w:t>课程预期</w:t>
            </w:r>
          </w:p>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b/>
                <w:color w:val="000000"/>
                <w:sz w:val="20"/>
                <w:szCs w:val="20"/>
                <w:highlight w:val="none"/>
              </w:rPr>
            </w:pPr>
            <w:r>
              <w:rPr>
                <w:rFonts w:hint="eastAsia"/>
                <w:b/>
                <w:color w:val="000000"/>
                <w:sz w:val="20"/>
                <w:szCs w:val="20"/>
                <w:highlight w:val="none"/>
              </w:rPr>
              <w:t>学习成果</w:t>
            </w:r>
          </w:p>
        </w:tc>
        <w:tc>
          <w:tcPr>
            <w:tcW w:w="1557" w:type="pc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b/>
                <w:color w:val="000000"/>
                <w:sz w:val="20"/>
                <w:szCs w:val="20"/>
                <w:highlight w:val="none"/>
              </w:rPr>
            </w:pPr>
            <w:r>
              <w:rPr>
                <w:rFonts w:hint="eastAsia"/>
                <w:b/>
                <w:color w:val="000000"/>
                <w:sz w:val="20"/>
                <w:szCs w:val="20"/>
                <w:highlight w:val="none"/>
              </w:rPr>
              <w:t>课程目标</w:t>
            </w:r>
          </w:p>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b/>
                <w:color w:val="000000"/>
                <w:sz w:val="20"/>
                <w:szCs w:val="20"/>
                <w:highlight w:val="none"/>
              </w:rPr>
            </w:pPr>
            <w:r>
              <w:rPr>
                <w:rFonts w:hint="eastAsia"/>
                <w:b/>
                <w:color w:val="000000"/>
                <w:sz w:val="20"/>
                <w:szCs w:val="20"/>
                <w:highlight w:val="none"/>
              </w:rPr>
              <w:t>（细化的预期学习成果）</w:t>
            </w:r>
          </w:p>
        </w:tc>
        <w:tc>
          <w:tcPr>
            <w:tcW w:w="857" w:type="pc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b/>
                <w:color w:val="000000"/>
                <w:sz w:val="20"/>
                <w:szCs w:val="20"/>
                <w:highlight w:val="none"/>
              </w:rPr>
            </w:pPr>
            <w:r>
              <w:rPr>
                <w:rFonts w:hint="eastAsia"/>
                <w:b/>
                <w:color w:val="000000"/>
                <w:sz w:val="20"/>
                <w:szCs w:val="20"/>
                <w:highlight w:val="none"/>
              </w:rPr>
              <w:t>教与学方式</w:t>
            </w:r>
          </w:p>
        </w:tc>
        <w:tc>
          <w:tcPr>
            <w:tcW w:w="789" w:type="pc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4" w:type="pct"/>
            <w:shd w:val="clear" w:color="auto" w:fill="auto"/>
            <w:vAlign w:val="center"/>
          </w:tcPr>
          <w:p>
            <w:pPr>
              <w:keepNext w:val="0"/>
              <w:keepLines w:val="0"/>
              <w:pageBreakBefore w:val="0"/>
              <w:kinsoku/>
              <w:wordWrap/>
              <w:overflowPunct/>
              <w:topLinePunct w:val="0"/>
              <w:autoSpaceDE/>
              <w:autoSpaceDN/>
              <w:bidi w:val="0"/>
              <w:adjustRightInd/>
              <w:spacing w:line="240" w:lineRule="auto"/>
              <w:ind w:left="0" w:right="0" w:rightChars="0" w:firstLine="0" w:firstLineChars="0"/>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c>
          <w:tcPr>
            <w:tcW w:w="15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rightChars="0" w:firstLine="0" w:firstLineChars="0"/>
              <w:jc w:val="left"/>
              <w:textAlignment w:val="center"/>
              <w:rPr>
                <w:rFonts w:ascii="仿宋" w:hAnsi="仿宋" w:eastAsia="仿宋" w:cs="宋体"/>
                <w:color w:val="auto"/>
                <w:kern w:val="0"/>
                <w:sz w:val="20"/>
                <w:szCs w:val="20"/>
                <w:highlight w:val="none"/>
              </w:rPr>
            </w:pPr>
            <w:r>
              <w:rPr>
                <w:rFonts w:hint="eastAsia" w:ascii="宋体" w:hAnsi="宋体" w:eastAsia="宋体" w:cs="宋体"/>
                <w:i w:val="0"/>
                <w:color w:val="auto"/>
                <w:kern w:val="0"/>
                <w:sz w:val="20"/>
                <w:szCs w:val="20"/>
                <w:highlight w:val="none"/>
                <w:u w:val="none"/>
                <w:lang w:val="en-US" w:eastAsia="zh-CN" w:bidi="ar"/>
              </w:rPr>
              <w:t>LO212</w:t>
            </w:r>
            <w:r>
              <w:rPr>
                <w:rFonts w:hint="eastAsia" w:ascii="宋体" w:hAnsi="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主动自觉地通过搜集、分析信息、讨论、实践、质疑、创造等方法来实现学习目标</w:t>
            </w:r>
          </w:p>
        </w:tc>
        <w:tc>
          <w:tcPr>
            <w:tcW w:w="15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rFonts w:ascii="Calibri" w:hAnsi="Calibri" w:eastAsia="宋体" w:cs="Times New Roman"/>
                <w:kern w:val="2"/>
                <w:sz w:val="20"/>
                <w:szCs w:val="20"/>
                <w:highlight w:val="none"/>
                <w:lang w:val="en-US" w:eastAsia="zh-CN" w:bidi="ar-SA"/>
              </w:rPr>
            </w:pPr>
            <w:r>
              <w:rPr>
                <w:rFonts w:hint="eastAsia"/>
                <w:sz w:val="20"/>
                <w:szCs w:val="20"/>
                <w:highlight w:val="none"/>
              </w:rPr>
              <w:t>能够搜集案例中有用的知识点</w:t>
            </w:r>
            <w:r>
              <w:rPr>
                <w:rFonts w:hint="eastAsia"/>
                <w:sz w:val="20"/>
                <w:szCs w:val="20"/>
                <w:highlight w:val="none"/>
                <w:lang w:eastAsia="zh-CN"/>
              </w:rPr>
              <w:t>；</w:t>
            </w:r>
            <w:r>
              <w:rPr>
                <w:rFonts w:hint="eastAsia"/>
                <w:sz w:val="20"/>
                <w:szCs w:val="20"/>
                <w:highlight w:val="none"/>
              </w:rPr>
              <w:t>能够对案例进行适当分析</w:t>
            </w:r>
          </w:p>
        </w:tc>
        <w:tc>
          <w:tcPr>
            <w:tcW w:w="8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ascii="Calibri" w:hAnsi="Calibri" w:eastAsia="宋体" w:cs="Times New Roman"/>
                <w:kern w:val="2"/>
                <w:sz w:val="20"/>
                <w:szCs w:val="20"/>
                <w:highlight w:val="none"/>
                <w:lang w:val="en-US" w:eastAsia="zh-CN" w:bidi="ar-SA"/>
              </w:rPr>
            </w:pPr>
            <w:r>
              <w:rPr>
                <w:rFonts w:hint="eastAsia"/>
                <w:sz w:val="20"/>
                <w:szCs w:val="20"/>
                <w:highlight w:val="none"/>
              </w:rPr>
              <w:t>课堂案例分析</w:t>
            </w:r>
          </w:p>
        </w:tc>
        <w:tc>
          <w:tcPr>
            <w:tcW w:w="7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ascii="Calibri" w:hAnsi="Calibri" w:eastAsia="宋体" w:cs="Times New Roman"/>
                <w:kern w:val="2"/>
                <w:sz w:val="20"/>
                <w:szCs w:val="20"/>
                <w:highlight w:val="none"/>
                <w:lang w:val="en-US" w:eastAsia="zh-CN" w:bidi="ar-SA"/>
              </w:rPr>
            </w:pPr>
            <w:r>
              <w:rPr>
                <w:rFonts w:hint="eastAsia"/>
                <w:sz w:val="20"/>
                <w:szCs w:val="20"/>
                <w:highlight w:val="none"/>
              </w:rPr>
              <w:t>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shd w:val="clear" w:color="auto" w:fill="auto"/>
            <w:vAlign w:val="center"/>
          </w:tcPr>
          <w:p>
            <w:pPr>
              <w:keepNext w:val="0"/>
              <w:keepLines w:val="0"/>
              <w:pageBreakBefore w:val="0"/>
              <w:kinsoku/>
              <w:wordWrap/>
              <w:overflowPunct/>
              <w:topLinePunct w:val="0"/>
              <w:autoSpaceDE/>
              <w:autoSpaceDN/>
              <w:bidi w:val="0"/>
              <w:adjustRightInd/>
              <w:spacing w:line="240" w:lineRule="auto"/>
              <w:ind w:left="0" w:right="0" w:rightChars="0"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5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rightChars="0" w:firstLine="0" w:firstLineChars="0"/>
              <w:jc w:val="left"/>
              <w:textAlignment w:val="center"/>
              <w:rPr>
                <w:rFonts w:ascii="仿宋" w:hAnsi="仿宋" w:eastAsia="仿宋" w:cs="宋体"/>
                <w:color w:val="auto"/>
                <w:kern w:val="0"/>
                <w:sz w:val="20"/>
                <w:szCs w:val="20"/>
              </w:rPr>
            </w:pPr>
            <w:r>
              <w:rPr>
                <w:rFonts w:hint="eastAsia" w:ascii="宋体" w:hAnsi="宋体" w:eastAsia="宋体" w:cs="宋体"/>
                <w:i w:val="0"/>
                <w:color w:val="auto"/>
                <w:kern w:val="0"/>
                <w:sz w:val="20"/>
                <w:szCs w:val="20"/>
                <w:u w:val="none"/>
                <w:lang w:val="en-US" w:eastAsia="zh-CN" w:bidi="ar"/>
              </w:rPr>
              <w:t>LO333</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具备珠宝玉石材料的识别鉴定能力</w:t>
            </w:r>
          </w:p>
        </w:tc>
        <w:tc>
          <w:tcPr>
            <w:tcW w:w="15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rFonts w:hint="default" w:ascii="Calibri" w:hAnsi="Calibri" w:eastAsia="宋体" w:cs="Times New Roman"/>
                <w:kern w:val="2"/>
                <w:sz w:val="20"/>
                <w:szCs w:val="20"/>
                <w:lang w:val="en-US" w:eastAsia="zh-CN" w:bidi="ar-SA"/>
              </w:rPr>
            </w:pPr>
            <w:r>
              <w:rPr>
                <w:rFonts w:hint="eastAsia"/>
                <w:sz w:val="20"/>
                <w:szCs w:val="20"/>
              </w:rPr>
              <w:t>能够阐述了宝石材料的</w:t>
            </w:r>
            <w:r>
              <w:rPr>
                <w:rFonts w:hint="eastAsia"/>
                <w:sz w:val="20"/>
                <w:szCs w:val="20"/>
                <w:lang w:val="en-US" w:eastAsia="zh-CN"/>
              </w:rPr>
              <w:t>矿床资源、</w:t>
            </w:r>
            <w:r>
              <w:rPr>
                <w:rFonts w:hint="eastAsia"/>
                <w:sz w:val="20"/>
                <w:szCs w:val="20"/>
              </w:rPr>
              <w:t>市场需求及市场供给现状</w:t>
            </w:r>
          </w:p>
        </w:tc>
        <w:tc>
          <w:tcPr>
            <w:tcW w:w="8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ascii="Calibri" w:hAnsi="Calibri" w:eastAsia="宋体" w:cs="Times New Roman"/>
                <w:kern w:val="2"/>
                <w:sz w:val="20"/>
                <w:szCs w:val="20"/>
                <w:lang w:val="en-US" w:eastAsia="zh-CN" w:bidi="ar-SA"/>
              </w:rPr>
            </w:pPr>
            <w:r>
              <w:rPr>
                <w:rFonts w:hint="eastAsia"/>
                <w:sz w:val="20"/>
                <w:szCs w:val="20"/>
              </w:rPr>
              <w:t>教师授课与个人自主学习相结合</w:t>
            </w:r>
          </w:p>
        </w:tc>
        <w:tc>
          <w:tcPr>
            <w:tcW w:w="7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ascii="Calibri" w:hAnsi="Calibri" w:eastAsia="宋体" w:cs="Times New Roman"/>
                <w:kern w:val="2"/>
                <w:sz w:val="20"/>
                <w:szCs w:val="20"/>
                <w:lang w:val="en-US" w:eastAsia="zh-CN" w:bidi="ar-SA"/>
              </w:rPr>
            </w:pPr>
            <w:r>
              <w:rPr>
                <w:rFonts w:hint="eastAsia"/>
                <w:sz w:val="20"/>
                <w:szCs w:val="20"/>
              </w:rPr>
              <w:t>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shd w:val="clear" w:color="auto" w:fill="auto"/>
            <w:vAlign w:val="center"/>
          </w:tcPr>
          <w:p>
            <w:pPr>
              <w:keepNext w:val="0"/>
              <w:keepLines w:val="0"/>
              <w:pageBreakBefore w:val="0"/>
              <w:kinsoku/>
              <w:wordWrap/>
              <w:overflowPunct/>
              <w:topLinePunct w:val="0"/>
              <w:autoSpaceDE/>
              <w:autoSpaceDN/>
              <w:bidi w:val="0"/>
              <w:adjustRightInd/>
              <w:spacing w:line="240" w:lineRule="auto"/>
              <w:ind w:left="0" w:right="0" w:rightChars="0"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5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rightChars="0" w:firstLine="0" w:firstLineChars="0"/>
              <w:jc w:val="left"/>
              <w:textAlignment w:val="center"/>
              <w:rPr>
                <w:rFonts w:ascii="仿宋" w:hAnsi="仿宋" w:eastAsia="仿宋" w:cs="宋体"/>
                <w:color w:val="auto"/>
                <w:kern w:val="0"/>
                <w:sz w:val="20"/>
                <w:szCs w:val="20"/>
              </w:rPr>
            </w:pPr>
            <w:r>
              <w:rPr>
                <w:rFonts w:hint="eastAsia" w:ascii="宋体" w:hAnsi="宋体" w:eastAsia="宋体" w:cs="宋体"/>
                <w:i w:val="0"/>
                <w:color w:val="auto"/>
                <w:kern w:val="0"/>
                <w:sz w:val="20"/>
                <w:szCs w:val="20"/>
                <w:u w:val="none"/>
                <w:lang w:val="en-US" w:eastAsia="zh-CN" w:bidi="ar"/>
              </w:rPr>
              <w:t>LO712</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助人为乐：富于爱心，懂得感恩，具备助人为乐的品质。</w:t>
            </w:r>
          </w:p>
        </w:tc>
        <w:tc>
          <w:tcPr>
            <w:tcW w:w="15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left"/>
              <w:textAlignment w:val="auto"/>
              <w:rPr>
                <w:rFonts w:ascii="Calibri" w:hAnsi="Calibri" w:eastAsia="宋体" w:cs="Times New Roman"/>
                <w:kern w:val="2"/>
                <w:sz w:val="20"/>
                <w:szCs w:val="20"/>
                <w:lang w:val="en-US" w:eastAsia="zh-CN" w:bidi="ar-SA"/>
              </w:rPr>
            </w:pPr>
            <w:r>
              <w:rPr>
                <w:rFonts w:hint="eastAsia"/>
                <w:sz w:val="20"/>
                <w:szCs w:val="20"/>
              </w:rPr>
              <w:t>能够团队协作完成调研报告</w:t>
            </w:r>
          </w:p>
        </w:tc>
        <w:tc>
          <w:tcPr>
            <w:tcW w:w="8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ascii="Calibri" w:hAnsi="Calibri" w:eastAsia="宋体" w:cs="Times New Roman"/>
                <w:kern w:val="2"/>
                <w:sz w:val="20"/>
                <w:szCs w:val="20"/>
                <w:lang w:val="en-US" w:eastAsia="zh-CN" w:bidi="ar-SA"/>
              </w:rPr>
            </w:pPr>
            <w:r>
              <w:rPr>
                <w:rFonts w:hint="eastAsia"/>
                <w:sz w:val="20"/>
                <w:szCs w:val="20"/>
              </w:rPr>
              <w:t>团队调研</w:t>
            </w:r>
          </w:p>
        </w:tc>
        <w:tc>
          <w:tcPr>
            <w:tcW w:w="7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Calibri" w:hAnsi="Calibri" w:eastAsia="宋体" w:cs="Times New Roman"/>
                <w:kern w:val="2"/>
                <w:sz w:val="20"/>
                <w:szCs w:val="20"/>
                <w:lang w:val="en-US" w:eastAsia="zh-CN" w:bidi="ar-SA"/>
              </w:rPr>
            </w:pPr>
            <w:r>
              <w:rPr>
                <w:rFonts w:hint="eastAsia"/>
                <w:sz w:val="20"/>
                <w:szCs w:val="20"/>
              </w:rPr>
              <w:t>团队调研报告</w:t>
            </w:r>
            <w:r>
              <w:rPr>
                <w:rFonts w:hint="eastAsia"/>
                <w:sz w:val="20"/>
                <w:szCs w:val="20"/>
                <w:lang w:val="en-US" w:eastAsia="zh-CN"/>
              </w:rPr>
              <w:t>及PPT展示</w:t>
            </w:r>
          </w:p>
        </w:tc>
      </w:tr>
    </w:tbl>
    <w:p>
      <w:pPr>
        <w:keepNext w:val="0"/>
        <w:keepLines w:val="0"/>
        <w:pageBreakBefore w:val="0"/>
        <w:widowControl/>
        <w:kinsoku/>
        <w:wordWrap/>
        <w:overflowPunct/>
        <w:topLinePunct w:val="0"/>
        <w:autoSpaceDE/>
        <w:autoSpaceDN/>
        <w:bidi w:val="0"/>
        <w:spacing w:line="360" w:lineRule="auto"/>
        <w:ind w:left="0" w:right="0" w:rightChars="0" w:firstLine="480" w:firstLineChars="200"/>
        <w:jc w:val="left"/>
        <w:rPr>
          <w:rFonts w:ascii="宋体" w:hAnsi="宋体"/>
          <w:sz w:val="20"/>
          <w:szCs w:val="20"/>
          <w:highlight w:val="none"/>
        </w:rPr>
      </w:pPr>
      <w:r>
        <w:rPr>
          <w:rFonts w:hint="eastAsia" w:ascii="黑体" w:hAnsi="宋体" w:eastAsia="黑体"/>
          <w:sz w:val="24"/>
          <w:highlight w:val="none"/>
        </w:rPr>
        <w:t>六、</w:t>
      </w:r>
      <w:r>
        <w:rPr>
          <w:rFonts w:ascii="黑体" w:hAnsi="宋体" w:eastAsia="黑体"/>
          <w:sz w:val="24"/>
          <w:highlight w:val="none"/>
        </w:rPr>
        <w:t>课程内容</w:t>
      </w:r>
    </w:p>
    <w:p>
      <w:pPr>
        <w:keepNext w:val="0"/>
        <w:keepLines w:val="0"/>
        <w:pageBreakBefore w:val="0"/>
        <w:kinsoku/>
        <w:wordWrap/>
        <w:overflowPunct/>
        <w:topLinePunct w:val="0"/>
        <w:autoSpaceDE/>
        <w:autoSpaceDN/>
        <w:bidi w:val="0"/>
        <w:snapToGrid w:val="0"/>
        <w:spacing w:line="360" w:lineRule="auto"/>
        <w:ind w:right="0" w:rightChars="0"/>
        <w:jc w:val="left"/>
        <w:rPr>
          <w:rFonts w:hint="default" w:eastAsia="宋体"/>
          <w:b/>
          <w:bCs/>
          <w:sz w:val="20"/>
          <w:szCs w:val="20"/>
          <w:lang w:val="en-US" w:eastAsia="zh-CN"/>
        </w:rPr>
      </w:pPr>
      <w:r>
        <w:rPr>
          <w:rFonts w:hint="eastAsia"/>
          <w:b/>
          <w:bCs/>
          <w:sz w:val="20"/>
          <w:szCs w:val="20"/>
        </w:rPr>
        <w:t>总课时</w:t>
      </w:r>
      <w:r>
        <w:rPr>
          <w:rFonts w:hint="eastAsia"/>
          <w:b/>
          <w:bCs/>
          <w:sz w:val="20"/>
          <w:szCs w:val="20"/>
          <w:lang w:val="en-US" w:eastAsia="zh-CN"/>
        </w:rPr>
        <w:t>48</w:t>
      </w:r>
      <w:r>
        <w:rPr>
          <w:rFonts w:hint="eastAsia"/>
          <w:b/>
          <w:bCs/>
          <w:sz w:val="20"/>
          <w:szCs w:val="20"/>
        </w:rPr>
        <w:t>学时，其中理论</w:t>
      </w:r>
      <w:r>
        <w:rPr>
          <w:rFonts w:hint="eastAsia"/>
          <w:b/>
          <w:bCs/>
          <w:sz w:val="20"/>
          <w:szCs w:val="20"/>
          <w:lang w:val="en-US" w:eastAsia="zh-CN"/>
        </w:rPr>
        <w:t>课时数38</w:t>
      </w:r>
      <w:r>
        <w:rPr>
          <w:rFonts w:hint="eastAsia"/>
          <w:b/>
          <w:bCs/>
          <w:sz w:val="20"/>
          <w:szCs w:val="20"/>
        </w:rPr>
        <w:t>学时</w:t>
      </w:r>
      <w:r>
        <w:rPr>
          <w:rFonts w:hint="eastAsia"/>
          <w:b/>
          <w:bCs/>
          <w:sz w:val="20"/>
          <w:szCs w:val="20"/>
          <w:lang w:eastAsia="zh-CN"/>
        </w:rPr>
        <w:t>，</w:t>
      </w:r>
      <w:r>
        <w:rPr>
          <w:rFonts w:hint="eastAsia"/>
          <w:b/>
          <w:bCs/>
          <w:sz w:val="20"/>
          <w:szCs w:val="20"/>
          <w:lang w:val="en-US" w:eastAsia="zh-CN"/>
        </w:rPr>
        <w:t>实践课时数10学时。</w:t>
      </w:r>
    </w:p>
    <w:p>
      <w:pPr>
        <w:keepNext w:val="0"/>
        <w:keepLines w:val="0"/>
        <w:pageBreakBefore w:val="0"/>
        <w:kinsoku/>
        <w:wordWrap/>
        <w:overflowPunct/>
        <w:topLinePunct w:val="0"/>
        <w:autoSpaceDE/>
        <w:autoSpaceDN/>
        <w:bidi w:val="0"/>
        <w:spacing w:line="360" w:lineRule="auto"/>
        <w:ind w:right="0" w:rightChars="0"/>
        <w:jc w:val="left"/>
        <w:rPr>
          <w:rFonts w:hint="default" w:ascii="宋体" w:hAnsi="宋体" w:eastAsia="宋体"/>
          <w:lang w:val="en-US" w:eastAsia="zh-CN"/>
        </w:rPr>
      </w:pPr>
      <w:r>
        <w:rPr>
          <w:rFonts w:hint="eastAsia" w:ascii="宋体" w:hAnsi="宋体"/>
          <w:b/>
          <w:bCs/>
          <w:lang w:val="en-US" w:eastAsia="zh-CN"/>
        </w:rPr>
        <w:t xml:space="preserve">第一章 </w:t>
      </w:r>
      <w:r>
        <w:rPr>
          <w:rFonts w:hint="eastAsia" w:ascii="宋体" w:hAnsi="宋体" w:eastAsia="宋体"/>
          <w:b/>
          <w:bCs/>
        </w:rPr>
        <w:t>矿床概论和基本概念</w:t>
      </w:r>
      <w:r>
        <w:rPr>
          <w:rFonts w:hint="eastAsia" w:ascii="宋体" w:hAnsi="宋体"/>
          <w:b/>
          <w:bCs/>
          <w:lang w:eastAsia="zh-CN"/>
        </w:rPr>
        <w:t>（</w:t>
      </w:r>
      <w:r>
        <w:rPr>
          <w:rFonts w:hint="eastAsia" w:ascii="宋体" w:hAnsi="宋体"/>
          <w:b/>
          <w:bCs/>
          <w:lang w:val="en-US" w:eastAsia="zh-CN"/>
        </w:rPr>
        <w:t>理论课时数6学时，实践课时数0学时）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第一节 矿产、矿床、矿床学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第二节 与矿床相关的基本概念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第三节 矿体的形状和产状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第四节 矿石的组分、品位及品级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第五节 岩石类型和矿石结构、构造</w:t>
      </w:r>
    </w:p>
    <w:p>
      <w:pPr>
        <w:keepNext w:val="0"/>
        <w:keepLines w:val="0"/>
        <w:pageBreakBefore w:val="0"/>
        <w:kinsoku/>
        <w:wordWrap/>
        <w:overflowPunct/>
        <w:topLinePunct w:val="0"/>
        <w:autoSpaceDE/>
        <w:autoSpaceDN/>
        <w:bidi w:val="0"/>
        <w:spacing w:line="360" w:lineRule="auto"/>
        <w:ind w:right="0" w:rightChars="0"/>
        <w:jc w:val="left"/>
        <w:rPr>
          <w:rFonts w:hint="eastAsia" w:ascii="宋体" w:hAnsi="宋体" w:eastAsia="宋体"/>
          <w:b/>
          <w:bCs/>
        </w:rPr>
      </w:pPr>
      <w:r>
        <w:rPr>
          <w:rFonts w:hint="eastAsia" w:ascii="宋体" w:hAnsi="宋体"/>
          <w:b/>
          <w:bCs/>
          <w:lang w:val="en-US" w:eastAsia="zh-CN"/>
        </w:rPr>
        <w:t xml:space="preserve">第二章 </w:t>
      </w:r>
      <w:r>
        <w:rPr>
          <w:rFonts w:hint="eastAsia" w:ascii="宋体" w:hAnsi="宋体" w:eastAsia="宋体"/>
          <w:b/>
          <w:bCs/>
        </w:rPr>
        <w:t>矿床成因分类和特征</w:t>
      </w:r>
      <w:r>
        <w:rPr>
          <w:rFonts w:hint="eastAsia" w:ascii="宋体" w:hAnsi="宋体"/>
          <w:b/>
          <w:bCs/>
          <w:lang w:eastAsia="zh-CN"/>
        </w:rPr>
        <w:t>（</w:t>
      </w:r>
      <w:r>
        <w:rPr>
          <w:rFonts w:hint="eastAsia" w:ascii="宋体" w:hAnsi="宋体"/>
          <w:b/>
          <w:bCs/>
          <w:lang w:val="en-US" w:eastAsia="zh-CN"/>
        </w:rPr>
        <w:t>理论课时数12学时，实践课时数0学时）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rPr>
      </w:pPr>
      <w:r>
        <w:rPr>
          <w:rFonts w:hint="eastAsia" w:ascii="宋体" w:hAnsi="宋体" w:eastAsia="宋体"/>
        </w:rPr>
        <w:t>第一节 岩浆矿床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rPr>
      </w:pPr>
      <w:r>
        <w:rPr>
          <w:rFonts w:hint="eastAsia" w:ascii="宋体" w:hAnsi="宋体" w:eastAsia="宋体"/>
        </w:rPr>
        <w:t>第二节 伟晶岩矿床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rPr>
      </w:pPr>
      <w:r>
        <w:rPr>
          <w:rFonts w:hint="eastAsia" w:ascii="宋体" w:hAnsi="宋体"/>
          <w:lang w:val="en-US" w:eastAsia="zh-CN"/>
        </w:rPr>
        <w:t>第三节</w:t>
      </w:r>
      <w:r>
        <w:rPr>
          <w:rFonts w:hint="eastAsia" w:ascii="宋体" w:hAnsi="宋体" w:eastAsia="宋体"/>
        </w:rPr>
        <w:t xml:space="preserve"> 接触交代矿床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第四节 变质成因矿床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第五节 风化矿床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lang w:val="en-US" w:eastAsia="zh-CN"/>
        </w:rPr>
      </w:pPr>
      <w:r>
        <w:rPr>
          <w:rFonts w:hint="eastAsia" w:ascii="宋体" w:hAnsi="宋体"/>
          <w:lang w:val="en-US" w:eastAsia="zh-CN"/>
        </w:rPr>
        <w:t xml:space="preserve">第六节 </w:t>
      </w:r>
      <w:r>
        <w:rPr>
          <w:rFonts w:hint="default" w:ascii="宋体" w:hAnsi="宋体"/>
          <w:lang w:val="en-US" w:eastAsia="zh-CN"/>
        </w:rPr>
        <w:t>沉积矿床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lang w:val="en-US" w:eastAsia="zh-CN"/>
        </w:rPr>
      </w:pPr>
      <w:r>
        <w:rPr>
          <w:rFonts w:hint="eastAsia" w:ascii="宋体" w:hAnsi="宋体"/>
          <w:lang w:val="en-US" w:eastAsia="zh-CN"/>
        </w:rPr>
        <w:t>第七节 胶体化学沉积矿床</w:t>
      </w:r>
    </w:p>
    <w:p>
      <w:pPr>
        <w:keepNext w:val="0"/>
        <w:keepLines w:val="0"/>
        <w:pageBreakBefore w:val="0"/>
        <w:kinsoku/>
        <w:wordWrap/>
        <w:overflowPunct/>
        <w:topLinePunct w:val="0"/>
        <w:autoSpaceDE/>
        <w:autoSpaceDN/>
        <w:bidi w:val="0"/>
        <w:spacing w:line="360" w:lineRule="auto"/>
        <w:ind w:right="0" w:rightChars="0"/>
        <w:jc w:val="left"/>
        <w:rPr>
          <w:rFonts w:hint="eastAsia" w:ascii="宋体" w:hAnsi="宋体" w:eastAsia="宋体"/>
          <w:b/>
          <w:bCs/>
        </w:rPr>
      </w:pPr>
      <w:r>
        <w:rPr>
          <w:rFonts w:hint="eastAsia" w:ascii="宋体" w:hAnsi="宋体"/>
          <w:b/>
          <w:bCs/>
          <w:lang w:val="en-US" w:eastAsia="zh-CN"/>
        </w:rPr>
        <w:t xml:space="preserve">第三章 </w:t>
      </w:r>
      <w:r>
        <w:rPr>
          <w:rFonts w:hint="eastAsia" w:ascii="宋体" w:hAnsi="宋体" w:eastAsia="宋体"/>
          <w:b/>
          <w:bCs/>
        </w:rPr>
        <w:t>全球宝石资源分布</w:t>
      </w:r>
      <w:r>
        <w:rPr>
          <w:rFonts w:hint="eastAsia" w:ascii="宋体" w:hAnsi="宋体"/>
          <w:b/>
          <w:bCs/>
          <w:lang w:eastAsia="zh-CN"/>
        </w:rPr>
        <w:t>（</w:t>
      </w:r>
      <w:r>
        <w:rPr>
          <w:rFonts w:hint="eastAsia" w:ascii="宋体" w:hAnsi="宋体"/>
          <w:b/>
          <w:bCs/>
          <w:lang w:val="en-US" w:eastAsia="zh-CN"/>
        </w:rPr>
        <w:t>理论课时数8学时，实践课时数0学时）</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eastAsia" w:ascii="宋体" w:hAnsi="宋体"/>
          <w:lang w:val="en-US" w:eastAsia="zh-CN"/>
        </w:rPr>
      </w:pPr>
      <w:r>
        <w:rPr>
          <w:rFonts w:hint="eastAsia" w:ascii="宋体" w:hAnsi="宋体"/>
          <w:lang w:val="en-US" w:eastAsia="zh-CN"/>
        </w:rPr>
        <w:t>第一节 国外宝玉石资源分布</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default" w:ascii="宋体" w:hAnsi="宋体"/>
          <w:lang w:val="en-US" w:eastAsia="zh-CN"/>
        </w:rPr>
      </w:pPr>
      <w:r>
        <w:rPr>
          <w:rFonts w:hint="eastAsia" w:ascii="宋体" w:hAnsi="宋体"/>
          <w:lang w:val="en-US" w:eastAsia="zh-CN"/>
        </w:rPr>
        <w:t>第二节 中国的宝石资源分布概况</w:t>
      </w:r>
    </w:p>
    <w:p>
      <w:pPr>
        <w:keepNext w:val="0"/>
        <w:keepLines w:val="0"/>
        <w:pageBreakBefore w:val="0"/>
        <w:kinsoku/>
        <w:wordWrap/>
        <w:overflowPunct/>
        <w:topLinePunct w:val="0"/>
        <w:autoSpaceDE/>
        <w:autoSpaceDN/>
        <w:bidi w:val="0"/>
        <w:spacing w:line="360" w:lineRule="auto"/>
        <w:ind w:right="0" w:rightChars="0"/>
        <w:jc w:val="left"/>
        <w:rPr>
          <w:rFonts w:ascii="宋体" w:hAnsi="宋体" w:eastAsia="宋体"/>
          <w:b/>
          <w:bCs/>
        </w:rPr>
      </w:pPr>
      <w:r>
        <w:rPr>
          <w:rFonts w:hint="eastAsia" w:ascii="宋体" w:hAnsi="宋体"/>
          <w:b/>
          <w:bCs/>
          <w:lang w:val="en-US" w:eastAsia="zh-CN"/>
        </w:rPr>
        <w:t xml:space="preserve">第四章 </w:t>
      </w:r>
      <w:r>
        <w:rPr>
          <w:rFonts w:hint="eastAsia" w:ascii="宋体" w:hAnsi="宋体" w:eastAsia="宋体"/>
          <w:b/>
          <w:bCs/>
        </w:rPr>
        <w:t>重要宝石矿床实例</w:t>
      </w:r>
      <w:r>
        <w:rPr>
          <w:rFonts w:hint="eastAsia" w:ascii="宋体" w:hAnsi="宋体"/>
          <w:b/>
          <w:bCs/>
          <w:lang w:eastAsia="zh-CN"/>
        </w:rPr>
        <w:t>（</w:t>
      </w:r>
      <w:r>
        <w:rPr>
          <w:rFonts w:hint="eastAsia" w:ascii="宋体" w:hAnsi="宋体"/>
          <w:b/>
          <w:bCs/>
          <w:lang w:val="en-US" w:eastAsia="zh-CN"/>
        </w:rPr>
        <w:t>理论课时数12学时，实践课时数10学时）</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eastAsia" w:ascii="宋体" w:hAnsi="宋体"/>
          <w:lang w:val="en-US" w:eastAsia="zh-CN"/>
        </w:rPr>
      </w:pPr>
      <w:r>
        <w:rPr>
          <w:rFonts w:hint="eastAsia" w:ascii="宋体" w:hAnsi="宋体"/>
          <w:lang w:val="en-US" w:eastAsia="zh-CN"/>
        </w:rPr>
        <w:t>第一节 钻石</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eastAsia" w:ascii="宋体" w:hAnsi="宋体"/>
          <w:lang w:val="en-US" w:eastAsia="zh-CN"/>
        </w:rPr>
      </w:pPr>
      <w:r>
        <w:rPr>
          <w:rFonts w:hint="eastAsia" w:ascii="宋体" w:hAnsi="宋体"/>
          <w:lang w:val="en-US" w:eastAsia="zh-CN"/>
        </w:rPr>
        <w:t>第二节 刚玉</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eastAsia" w:ascii="宋体" w:hAnsi="宋体"/>
          <w:lang w:val="en-US" w:eastAsia="zh-CN"/>
        </w:rPr>
      </w:pPr>
      <w:r>
        <w:rPr>
          <w:rFonts w:hint="eastAsia" w:ascii="宋体" w:hAnsi="宋体"/>
          <w:lang w:val="en-US" w:eastAsia="zh-CN"/>
        </w:rPr>
        <w:t>第三节 翡翠</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eastAsia" w:ascii="宋体" w:hAnsi="宋体"/>
          <w:lang w:val="en-US" w:eastAsia="zh-CN"/>
        </w:rPr>
      </w:pPr>
      <w:r>
        <w:rPr>
          <w:rFonts w:hint="eastAsia" w:ascii="宋体" w:hAnsi="宋体"/>
          <w:lang w:val="en-US" w:eastAsia="zh-CN"/>
        </w:rPr>
        <w:t>第四节 欧泊</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eastAsia" w:ascii="宋体" w:hAnsi="宋体"/>
          <w:lang w:val="en-US" w:eastAsia="zh-CN"/>
        </w:rPr>
      </w:pPr>
      <w:r>
        <w:rPr>
          <w:rFonts w:hint="eastAsia" w:ascii="宋体" w:hAnsi="宋体"/>
          <w:lang w:val="en-US" w:eastAsia="zh-CN"/>
        </w:rPr>
        <w:t>第五节 绿松石</w:t>
      </w:r>
    </w:p>
    <w:p>
      <w:pPr>
        <w:keepNext w:val="0"/>
        <w:keepLines w:val="0"/>
        <w:pageBreakBefore w:val="0"/>
        <w:kinsoku/>
        <w:wordWrap/>
        <w:overflowPunct/>
        <w:topLinePunct w:val="0"/>
        <w:autoSpaceDE/>
        <w:autoSpaceDN/>
        <w:bidi w:val="0"/>
        <w:spacing w:line="360" w:lineRule="auto"/>
        <w:ind w:left="0" w:leftChars="0" w:right="0" w:rightChars="0" w:firstLine="420" w:firstLineChars="200"/>
        <w:jc w:val="left"/>
        <w:rPr>
          <w:rFonts w:hint="default" w:ascii="宋体" w:hAnsi="宋体"/>
          <w:lang w:val="en-US" w:eastAsia="zh-CN"/>
        </w:rPr>
      </w:pPr>
      <w:r>
        <w:rPr>
          <w:rFonts w:hint="eastAsia" w:ascii="宋体" w:hAnsi="宋体"/>
          <w:lang w:val="en-US" w:eastAsia="zh-CN"/>
        </w:rPr>
        <w:t>第六节 软玉</w:t>
      </w:r>
    </w:p>
    <w:p>
      <w:pPr>
        <w:keepNext w:val="0"/>
        <w:keepLines w:val="0"/>
        <w:pageBreakBefore w:val="0"/>
        <w:kinsoku/>
        <w:wordWrap/>
        <w:overflowPunct/>
        <w:topLinePunct w:val="0"/>
        <w:autoSpaceDE/>
        <w:autoSpaceDN/>
        <w:bidi w:val="0"/>
        <w:snapToGrid w:val="0"/>
        <w:spacing w:line="360" w:lineRule="auto"/>
        <w:ind w:right="0" w:rightChars="0"/>
        <w:jc w:val="left"/>
        <w:rPr>
          <w:rFonts w:hint="eastAsia" w:ascii="黑体" w:hAnsi="宋体" w:eastAsia="黑体"/>
          <w:sz w:val="24"/>
          <w:lang w:val="en-US" w:eastAsia="zh-CN"/>
        </w:rPr>
      </w:pPr>
      <w:r>
        <w:rPr>
          <w:rFonts w:hint="eastAsia" w:ascii="黑体" w:hAnsi="宋体" w:eastAsia="黑体"/>
          <w:sz w:val="24"/>
          <w:lang w:val="en-US" w:eastAsia="zh-CN"/>
        </w:rPr>
        <w:t>七</w:t>
      </w:r>
      <w:r>
        <w:rPr>
          <w:rFonts w:hint="eastAsia" w:ascii="黑体" w:hAnsi="宋体" w:eastAsia="黑体"/>
          <w:sz w:val="24"/>
        </w:rPr>
        <w:t>、评价方式与成绩</w:t>
      </w:r>
    </w:p>
    <w:tbl>
      <w:tblPr>
        <w:tblStyle w:val="4"/>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kern w:val="2"/>
                <w:sz w:val="21"/>
                <w:szCs w:val="22"/>
                <w:lang w:val="en-US" w:eastAsia="zh-CN" w:bidi="ar-SA"/>
              </w:rPr>
            </w:pPr>
            <w:r>
              <w:t>期终</w:t>
            </w:r>
            <w:r>
              <w:rPr>
                <w:rFonts w:hint="eastAsia"/>
              </w:rPr>
              <w:t>闭卷考试</w:t>
            </w:r>
          </w:p>
        </w:tc>
        <w:tc>
          <w:tcPr>
            <w:tcW w:w="18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hint="eastAsia" w:ascii="宋体" w:hAnsi="宋体"/>
                <w:bCs/>
                <w:color w:val="000000"/>
                <w:szCs w:val="20"/>
                <w:highlight w:val="none"/>
                <w:lang w:val="en-US" w:eastAsia="zh-CN"/>
              </w:rPr>
            </w:pPr>
            <w:r>
              <w:rPr>
                <w:rFonts w:hint="eastAsia" w:ascii="宋体" w:hAnsi="宋体"/>
                <w:bCs/>
                <w:color w:val="000000"/>
                <w:szCs w:val="20"/>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Calibri" w:hAnsi="Calibri" w:eastAsia="宋体" w:cs="Times New Roman"/>
                <w:kern w:val="2"/>
                <w:sz w:val="21"/>
                <w:szCs w:val="22"/>
                <w:lang w:val="en-US" w:eastAsia="zh-CN" w:bidi="ar-SA"/>
              </w:rPr>
            </w:pPr>
            <w:r>
              <w:rPr>
                <w:rFonts w:hint="eastAsia"/>
              </w:rPr>
              <w:t>报告</w:t>
            </w:r>
            <w:r>
              <w:rPr>
                <w:rFonts w:hint="eastAsia"/>
                <w:lang w:eastAsia="zh-CN"/>
              </w:rPr>
              <w:t>（</w:t>
            </w:r>
            <w:r>
              <w:rPr>
                <w:rFonts w:hint="eastAsia"/>
                <w:lang w:val="en-US" w:eastAsia="zh-CN"/>
              </w:rPr>
              <w:t>小组形式）</w:t>
            </w:r>
          </w:p>
        </w:tc>
        <w:tc>
          <w:tcPr>
            <w:tcW w:w="18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hint="eastAsia" w:ascii="宋体" w:hAnsi="宋体"/>
                <w:bCs/>
                <w:color w:val="000000"/>
                <w:szCs w:val="20"/>
                <w:highlight w:val="none"/>
                <w:lang w:val="en-US" w:eastAsia="zh-CN"/>
              </w:rPr>
            </w:pPr>
            <w:r>
              <w:rPr>
                <w:rFonts w:hint="eastAsia" w:ascii="宋体" w:hAnsi="宋体"/>
                <w:bCs/>
                <w:color w:val="000000"/>
                <w:szCs w:val="2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课堂展示PPT（小组形式）</w:t>
            </w:r>
          </w:p>
        </w:tc>
        <w:tc>
          <w:tcPr>
            <w:tcW w:w="18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hint="eastAsia" w:ascii="宋体" w:hAnsi="宋体"/>
                <w:bCs/>
                <w:color w:val="000000"/>
                <w:szCs w:val="20"/>
                <w:highlight w:val="none"/>
                <w:lang w:val="en-US" w:eastAsia="zh-CN"/>
              </w:rPr>
            </w:pPr>
            <w:r>
              <w:rPr>
                <w:rFonts w:hint="eastAsia" w:ascii="宋体" w:hAnsi="宋体"/>
                <w:bCs/>
                <w:color w:val="000000"/>
                <w:szCs w:val="2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个人作业</w:t>
            </w:r>
          </w:p>
        </w:tc>
        <w:tc>
          <w:tcPr>
            <w:tcW w:w="18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hint="default" w:ascii="宋体" w:hAnsi="宋体"/>
                <w:bCs/>
                <w:color w:val="000000"/>
                <w:szCs w:val="20"/>
                <w:highlight w:val="none"/>
                <w:lang w:val="en-US" w:eastAsia="zh-CN"/>
              </w:rPr>
            </w:pPr>
            <w:r>
              <w:rPr>
                <w:rFonts w:hint="eastAsia" w:ascii="宋体" w:hAnsi="宋体"/>
                <w:bCs/>
                <w:color w:val="000000"/>
                <w:szCs w:val="20"/>
                <w:highlight w:val="none"/>
                <w:lang w:val="en-US" w:eastAsia="zh-CN"/>
              </w:rPr>
              <w:t>15%</w:t>
            </w:r>
          </w:p>
        </w:tc>
      </w:tr>
    </w:tbl>
    <w:p>
      <w:pPr>
        <w:keepNext w:val="0"/>
        <w:keepLines w:val="0"/>
        <w:pageBreakBefore w:val="0"/>
        <w:widowControl/>
        <w:kinsoku/>
        <w:wordWrap/>
        <w:overflowPunct/>
        <w:topLinePunct w:val="0"/>
        <w:autoSpaceDE/>
        <w:autoSpaceDN/>
        <w:bidi w:val="0"/>
        <w:spacing w:line="360" w:lineRule="auto"/>
        <w:ind w:right="0" w:rightChars="0"/>
        <w:jc w:val="left"/>
        <w:rPr>
          <w:rFonts w:ascii="黑体" w:hAnsi="宋体" w:eastAsia="黑体"/>
          <w:sz w:val="24"/>
        </w:rPr>
      </w:pPr>
    </w:p>
    <w:p>
      <w:pPr>
        <w:keepNext w:val="0"/>
        <w:keepLines w:val="0"/>
        <w:pageBreakBefore w:val="0"/>
        <w:kinsoku/>
        <w:wordWrap/>
        <w:overflowPunct/>
        <w:topLinePunct w:val="0"/>
        <w:autoSpaceDE/>
        <w:autoSpaceDN/>
        <w:bidi w:val="0"/>
        <w:snapToGrid w:val="0"/>
        <w:spacing w:line="360" w:lineRule="auto"/>
        <w:ind w:left="0" w:right="0" w:rightChars="0" w:firstLine="400" w:firstLineChars="200"/>
        <w:jc w:val="left"/>
        <w:rPr>
          <w:rFonts w:ascii="宋体" w:hAnsi="宋体"/>
          <w:sz w:val="20"/>
          <w:szCs w:val="20"/>
          <w:highlight w:val="yellow"/>
        </w:rPr>
      </w:pPr>
    </w:p>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left"/>
        <w:textAlignment w:val="auto"/>
        <w:rPr>
          <w:rFonts w:hint="eastAsia" w:eastAsia="宋体"/>
          <w:sz w:val="28"/>
          <w:szCs w:val="28"/>
          <w:lang w:val="en-US" w:eastAsia="zh-CN"/>
        </w:rPr>
      </w:pPr>
      <w:r>
        <w:rPr>
          <w:rFonts w:hint="eastAsia"/>
          <w:sz w:val="28"/>
          <w:szCs w:val="28"/>
        </w:rPr>
        <w:t>撰写人：</w:t>
      </w:r>
      <w:r>
        <w:rPr>
          <w:rFonts w:hint="eastAsia"/>
          <w:sz w:val="28"/>
          <w:szCs w:val="28"/>
          <w:lang w:val="en-US" w:eastAsia="zh-CN"/>
        </w:rPr>
        <w:t xml:space="preserve">徐娅芬                      </w:t>
      </w:r>
      <w:r>
        <w:rPr>
          <w:rFonts w:hint="eastAsia"/>
          <w:sz w:val="28"/>
          <w:szCs w:val="28"/>
        </w:rPr>
        <w:t>系主任审核签名：</w:t>
      </w:r>
      <w:r>
        <w:rPr>
          <w:rFonts w:hint="eastAsia"/>
          <w:sz w:val="28"/>
          <w:szCs w:val="28"/>
          <w:lang w:val="en-US" w:eastAsia="zh-CN"/>
        </w:rPr>
        <w:t>杨天畅</w:t>
      </w:r>
    </w:p>
    <w:p>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left"/>
        <w:textAlignment w:val="auto"/>
        <w:rPr>
          <w:rFonts w:hint="default"/>
          <w:sz w:val="28"/>
          <w:szCs w:val="28"/>
          <w:lang w:val="en-US"/>
        </w:rPr>
      </w:pPr>
      <w:r>
        <w:rPr>
          <w:rFonts w:hint="eastAsia"/>
          <w:sz w:val="28"/>
          <w:szCs w:val="28"/>
        </w:rPr>
        <w:t>审核时间：</w:t>
      </w:r>
      <w:r>
        <w:rPr>
          <w:rFonts w:hint="eastAsia"/>
          <w:sz w:val="28"/>
          <w:szCs w:val="28"/>
          <w:lang w:val="en-US" w:eastAsia="zh-CN"/>
        </w:rPr>
        <w:t>2021.01.27</w:t>
      </w:r>
    </w:p>
    <w:p>
      <w:pPr>
        <w:keepNext w:val="0"/>
        <w:keepLines w:val="0"/>
        <w:pageBreakBefore w:val="0"/>
        <w:kinsoku/>
        <w:wordWrap/>
        <w:overflowPunct/>
        <w:topLinePunct w:val="0"/>
        <w:autoSpaceDE/>
        <w:autoSpaceDN/>
        <w:bidi w:val="0"/>
        <w:spacing w:line="360" w:lineRule="auto"/>
        <w:ind w:left="0" w:right="0" w:rightChars="0"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22987C80"/>
    <w:rsid w:val="24192CCC"/>
    <w:rsid w:val="354325D7"/>
    <w:rsid w:val="39A66CD4"/>
    <w:rsid w:val="3A5F08BA"/>
    <w:rsid w:val="3CD52CE1"/>
    <w:rsid w:val="410F2E6A"/>
    <w:rsid w:val="4430136C"/>
    <w:rsid w:val="44810736"/>
    <w:rsid w:val="4AB0382B"/>
    <w:rsid w:val="569868B5"/>
    <w:rsid w:val="611F6817"/>
    <w:rsid w:val="614E7B04"/>
    <w:rsid w:val="66CA1754"/>
    <w:rsid w:val="6E0E2D38"/>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uiPriority w:val="99"/>
    <w:rPr>
      <w:color w:val="000080"/>
      <w:u w:val="non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fielderror"/>
    <w:basedOn w:val="6"/>
    <w:uiPriority w:val="0"/>
    <w:rPr>
      <w:b/>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6</TotalTime>
  <ScaleCrop>false</ScaleCrop>
  <LinksUpToDate>false</LinksUpToDate>
  <CharactersWithSpaces>1834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豆包</cp:lastModifiedBy>
  <dcterms:modified xsi:type="dcterms:W3CDTF">2022-03-01T05:16:47Z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72FFE9D1DEE5453B86E1864C3552574B</vt:lpwstr>
  </property>
</Properties>
</file>