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【珠宝首饰品牌】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Jewelry Brands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2120017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宝石及材料工艺学</w:t>
      </w:r>
      <w:r>
        <w:rPr>
          <w:rFonts w:hint="eastAsia" w:ascii="宋体" w:hAnsi="宋体" w:cs="宋体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珠宝学院宝石及材料工艺学系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ascii="宋体" w:hAnsi="宋体" w:cs="宋体"/>
          <w:sz w:val="20"/>
          <w:szCs w:val="20"/>
        </w:rPr>
        <w:t>世界珠宝品牌简史，任进，巫金津</w:t>
      </w:r>
      <w:r>
        <w:rPr>
          <w:rFonts w:hint="eastAsia" w:ascii="宋体" w:hAnsi="宋体" w:cs="宋体"/>
          <w:sz w:val="20"/>
          <w:szCs w:val="20"/>
          <w:lang w:val="en-US" w:eastAsia="zh-Hans"/>
        </w:rPr>
        <w:t>编著</w:t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hAnsi="宋体" w:cs="宋体"/>
          <w:sz w:val="20"/>
          <w:szCs w:val="20"/>
        </w:rPr>
        <w:t>中国地质大学出版社</w:t>
      </w:r>
      <w:r>
        <w:rPr>
          <w:rFonts w:hint="eastAsia" w:ascii="宋体" w:hAnsi="宋体" w:cs="宋体"/>
          <w:sz w:val="20"/>
          <w:szCs w:val="20"/>
        </w:rPr>
        <w:t xml:space="preserve"> 2016</w:t>
      </w:r>
      <w:r>
        <w:rPr>
          <w:rFonts w:ascii="宋体" w:hAnsi="宋体" w:cs="宋体"/>
          <w:sz w:val="20"/>
          <w:szCs w:val="20"/>
        </w:rPr>
        <w:t>.9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792" w:firstLineChars="396"/>
        <w:rPr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世界品牌故事：珠宝卷</w:t>
      </w:r>
      <w:r>
        <w:rPr>
          <w:rFonts w:hint="default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北京大陆桥文化传媒</w:t>
      </w:r>
      <w:r>
        <w:rPr>
          <w:rFonts w:hint="eastAsia"/>
          <w:color w:val="000000"/>
          <w:sz w:val="20"/>
          <w:szCs w:val="20"/>
          <w:lang w:val="en-US" w:eastAsia="zh-Hans"/>
        </w:rPr>
        <w:t>编著</w:t>
      </w:r>
      <w:r>
        <w:rPr>
          <w:rFonts w:hint="eastAsia"/>
          <w:color w:val="000000"/>
          <w:sz w:val="20"/>
          <w:szCs w:val="20"/>
        </w:rPr>
        <w:t>，中国青年出版社</w:t>
      </w:r>
      <w:r>
        <w:rPr>
          <w:rFonts w:hint="eastAsia" w:ascii="宋体" w:hAnsi="宋体" w:cs="宋体"/>
          <w:sz w:val="20"/>
          <w:szCs w:val="20"/>
        </w:rPr>
        <w:t>2009.5</w:t>
      </w:r>
      <w:r>
        <w:rPr>
          <w:color w:val="000000"/>
          <w:sz w:val="20"/>
          <w:szCs w:val="20"/>
        </w:rPr>
        <w:t>】</w:t>
      </w:r>
    </w:p>
    <w:p>
      <w:pPr>
        <w:tabs>
          <w:tab w:val="left" w:pos="532"/>
        </w:tabs>
        <w:spacing w:line="340" w:lineRule="exact"/>
        <w:ind w:firstLine="800" w:firstLineChars="400"/>
        <w:rPr>
          <w:rFonts w:ascii="宋体" w:hAnsi="宋体"/>
          <w:color w:val="000000"/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奢侈品品牌管理</w:t>
      </w:r>
      <w:r>
        <w:rPr>
          <w:rFonts w:hint="default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米歇尔舍瓦利耶，热拉尔德玛扎罗夫</w:t>
      </w:r>
      <w:r>
        <w:rPr>
          <w:rFonts w:hint="eastAsia"/>
          <w:color w:val="000000"/>
          <w:sz w:val="20"/>
          <w:szCs w:val="20"/>
          <w:lang w:val="en-US" w:eastAsia="zh-Hans"/>
        </w:rPr>
        <w:t>编著</w:t>
      </w:r>
      <w:r>
        <w:rPr>
          <w:rFonts w:hint="eastAsia"/>
          <w:color w:val="000000"/>
          <w:sz w:val="20"/>
          <w:szCs w:val="20"/>
        </w:rPr>
        <w:t>，卢晓著</w:t>
      </w:r>
      <w:r>
        <w:rPr>
          <w:rFonts w:hint="eastAsia"/>
          <w:color w:val="000000"/>
          <w:sz w:val="20"/>
          <w:szCs w:val="20"/>
          <w:lang w:val="en-US" w:eastAsia="zh-Hans"/>
        </w:rPr>
        <w:t>翻译</w:t>
      </w:r>
      <w:r>
        <w:rPr>
          <w:rFonts w:hint="eastAsia"/>
          <w:color w:val="000000"/>
          <w:sz w:val="20"/>
          <w:szCs w:val="20"/>
        </w:rPr>
        <w:t>，上海人民出版社</w:t>
      </w:r>
      <w:r>
        <w:rPr>
          <w:rFonts w:hint="eastAsia" w:ascii="宋体" w:hAnsi="宋体" w:cs="宋体"/>
          <w:sz w:val="20"/>
          <w:szCs w:val="20"/>
        </w:rPr>
        <w:t>2015.7</w:t>
      </w:r>
      <w:r>
        <w:rPr>
          <w:color w:val="000000"/>
          <w:sz w:val="20"/>
          <w:szCs w:val="20"/>
        </w:rPr>
        <w:t>】</w:t>
      </w:r>
    </w:p>
    <w:p>
      <w:pPr>
        <w:tabs>
          <w:tab w:val="left" w:pos="532"/>
        </w:tabs>
        <w:spacing w:line="340" w:lineRule="exact"/>
        <w:ind w:firstLine="800" w:firstLineChars="400"/>
        <w:rPr>
          <w:rFonts w:ascii="宋体" w:hAnsi="宋体"/>
          <w:color w:val="000000"/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《世界奢华珠宝》马家叙编著，上海科学技术出版社</w:t>
      </w:r>
      <w:r>
        <w:rPr>
          <w:rFonts w:hint="eastAsia" w:ascii="宋体" w:hAnsi="宋体" w:cs="宋体"/>
          <w:sz w:val="20"/>
          <w:szCs w:val="20"/>
        </w:rPr>
        <w:t>2014.8</w:t>
      </w:r>
      <w:r>
        <w:rPr>
          <w:color w:val="000000"/>
          <w:sz w:val="20"/>
          <w:szCs w:val="20"/>
        </w:rPr>
        <w:t>】</w:t>
      </w:r>
    </w:p>
    <w:p>
      <w:pPr>
        <w:tabs>
          <w:tab w:val="left" w:pos="532"/>
        </w:tabs>
        <w:spacing w:line="340" w:lineRule="exact"/>
        <w:ind w:firstLine="420" w:firstLineChars="200"/>
        <w:rPr>
          <w:rFonts w:ascii="宋体" w:hAnsi="宋体"/>
          <w:kern w:val="0"/>
          <w:szCs w:val="21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rFonts w:hint="eastAsia"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Cs/>
          <w:color w:val="000000"/>
          <w:sz w:val="20"/>
          <w:szCs w:val="20"/>
        </w:rPr>
        <w:fldChar w:fldCharType="begin"/>
      </w:r>
      <w:r>
        <w:rPr>
          <w:rFonts w:hint="eastAsia"/>
          <w:bCs/>
          <w:color w:val="000000"/>
          <w:sz w:val="20"/>
          <w:szCs w:val="20"/>
        </w:rPr>
        <w:instrText xml:space="preserve"> HYPERLINK "https://elearning.gench.edu.cn:8443/webapps/login/" </w:instrText>
      </w:r>
      <w:r>
        <w:rPr>
          <w:rFonts w:hint="eastAsia"/>
          <w:bCs/>
          <w:color w:val="000000"/>
          <w:sz w:val="20"/>
          <w:szCs w:val="20"/>
        </w:rPr>
        <w:fldChar w:fldCharType="separate"/>
      </w:r>
      <w:r>
        <w:rPr>
          <w:rStyle w:val="7"/>
          <w:rFonts w:hint="eastAsia"/>
          <w:bCs/>
          <w:color w:val="000000"/>
          <w:sz w:val="20"/>
          <w:szCs w:val="20"/>
        </w:rPr>
        <w:t>https://elearning.gench.edu.cn:8443/webapps/login/</w:t>
      </w:r>
      <w:r>
        <w:rPr>
          <w:rFonts w:hint="eastAsia"/>
          <w:bCs/>
          <w:color w:val="000000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04" w:firstLineChars="145"/>
        <w:rPr>
          <w:b/>
          <w:color w:val="000000"/>
          <w:szCs w:val="20"/>
        </w:rPr>
      </w:pPr>
      <w:r>
        <w:rPr>
          <w:rFonts w:ascii="黑体" w:hAnsi="宋体" w:eastAsia="黑体"/>
        </w:rPr>
        <w:t>二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课程简介</w:t>
      </w:r>
    </w:p>
    <w:p>
      <w:pPr>
        <w:ind w:firstLine="348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课程为院级选修课程，主要介绍世界知名的珠宝饰品品牌，如卡地亚，蒂芙尼，梵克雅宝等等，通过展示他们的历史发展、设计演变、市场营销、消费者心理、品牌管理、及广告展示艺术等方面，带领学生走入珠宝品牌，探索品牌的奥秘，从不同时期的流行元素，到品牌的产品特色，从消费者的生活方式，到品牌的广告、营销策略，培养学生对珠宝设计的鉴赏洞察力，对品牌深刻的理解能力，唤醒内心深处的诗意追求，激发想象力与创造力，并提高总体审美品位。</w:t>
      </w:r>
    </w:p>
    <w:p>
      <w:pPr>
        <w:ind w:firstLine="348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次课程将结合真实案例和图片视频资料，通过授课，个人论文及小组展示的方法，指导学生对不同品牌的首饰风格进行收集和分析，组内合作和交流，进而探索珠宝品牌的内在，并在课上与其余学生分享，共同探讨。具有合作性、科普性、启发性的特色。</w:t>
      </w:r>
    </w:p>
    <w:p>
      <w:pPr>
        <w:spacing w:before="156" w:beforeLines="50" w:after="156" w:afterLines="50" w:line="288" w:lineRule="auto"/>
        <w:ind w:firstLine="315" w:firstLineChars="150"/>
        <w:rPr>
          <w:rFonts w:ascii="黑体" w:hAnsi="宋体" w:eastAsia="黑体"/>
        </w:rPr>
      </w:pPr>
      <w:r>
        <w:rPr>
          <w:rFonts w:ascii="黑体" w:hAnsi="宋体" w:eastAsia="黑体"/>
        </w:rPr>
        <w:t>三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选课建议</w:t>
      </w:r>
    </w:p>
    <w:p>
      <w:pPr>
        <w:ind w:firstLine="36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适合</w:t>
      </w:r>
      <w:r>
        <w:rPr>
          <w:rFonts w:hint="eastAsia"/>
          <w:bCs/>
          <w:color w:val="000000"/>
          <w:sz w:val="20"/>
          <w:szCs w:val="20"/>
        </w:rPr>
        <w:t>宝石及材料工艺学</w:t>
      </w:r>
      <w:r>
        <w:rPr>
          <w:rFonts w:hint="eastAsia" w:ascii="宋体" w:hAnsi="宋体" w:cs="宋体"/>
          <w:sz w:val="20"/>
          <w:szCs w:val="20"/>
        </w:rPr>
        <w:t>专业本科学生在大一第一学期开设。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pacing w:before="156" w:beforeLines="50" w:after="156" w:afterLines="50" w:line="288" w:lineRule="auto"/>
        <w:ind w:firstLine="315" w:firstLineChars="150"/>
        <w:rPr>
          <w:rFonts w:ascii="黑体" w:hAnsi="宋体" w:eastAsia="黑体"/>
        </w:rPr>
      </w:pPr>
      <w:r>
        <w:rPr>
          <w:rFonts w:ascii="黑体" w:hAnsi="宋体" w:eastAsia="黑体"/>
        </w:rPr>
        <w:t>四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课程与</w:t>
      </w:r>
      <w:r>
        <w:rPr>
          <w:rFonts w:hint="eastAsia" w:ascii="黑体" w:hAnsi="宋体" w:eastAsia="黑体"/>
        </w:rPr>
        <w:t>专业毕业要求</w:t>
      </w:r>
      <w:r>
        <w:rPr>
          <w:rFonts w:ascii="黑体" w:hAnsi="宋体" w:eastAsia="黑体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掌握珠宝首饰加工技能和工艺的基本理论知识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  <w:bookmarkStart w:id="3" w:name="_GoBack"/>
      <w:bookmarkEnd w:id="3"/>
    </w:p>
    <w:p/>
    <w:p>
      <w:pPr>
        <w:spacing w:before="156" w:beforeLines="50" w:after="156" w:afterLines="50" w:line="288" w:lineRule="auto"/>
        <w:ind w:firstLine="315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五、</w:t>
      </w:r>
      <w:r>
        <w:rPr>
          <w:rFonts w:ascii="黑体" w:hAnsi="宋体" w:eastAsia="黑体"/>
        </w:rPr>
        <w:t>课程</w:t>
      </w:r>
      <w:r>
        <w:rPr>
          <w:rFonts w:hint="eastAsia" w:ascii="黑体" w:hAnsi="宋体" w:eastAsia="黑体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1.能够自觉搜集分析珠宝品牌信息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2．能够实现学习目标，运用分析、讨论、质疑的方法完成练习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教师授课与小组自主学习相结合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能够概述设计与审美的基本理论，并能独立完成对设计作品与品牌广告作品的赏析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教师授课与个人自主学习相结合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Hans"/>
              </w:rPr>
              <w:t>课堂测试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能够与他人合作完成任务，互帮互助，懂得感恩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小组展示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</w:rPr>
      </w:pPr>
    </w:p>
    <w:p>
      <w:pPr>
        <w:spacing w:before="156" w:beforeLines="50" w:after="156" w:afterLines="50" w:line="288" w:lineRule="auto"/>
        <w:ind w:firstLine="315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六、</w:t>
      </w:r>
      <w:r>
        <w:rPr>
          <w:rFonts w:ascii="黑体" w:hAnsi="宋体" w:eastAsia="黑体"/>
        </w:rPr>
        <w:t>课程内容</w:t>
      </w: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本课程总课时32，均为理论课时（含讨论，展示，评价）</w:t>
      </w:r>
    </w:p>
    <w:tbl>
      <w:tblPr>
        <w:tblStyle w:val="4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497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知识点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495" w:type="dxa"/>
            <w:shd w:val="clear" w:color="auto" w:fill="auto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单元一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品牌的基本概念</w:t>
            </w:r>
            <w:r>
              <w:rPr>
                <w:rFonts w:hint="eastAsia"/>
                <w:b/>
                <w:bCs/>
                <w:sz w:val="20"/>
                <w:szCs w:val="20"/>
              </w:rPr>
              <w:t>（4课时）</w:t>
            </w:r>
          </w:p>
        </w:tc>
        <w:tc>
          <w:tcPr>
            <w:tcW w:w="2497" w:type="dxa"/>
            <w:shd w:val="clear" w:color="auto" w:fill="auto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了解品牌的定义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理解品牌符号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理解品牌意义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分析品牌的生命周期模型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理解卡普菲勒的品牌识别棱镜模型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0"/>
              <w:snapToGrid w:val="0"/>
              <w:spacing w:line="288" w:lineRule="auto"/>
              <w:ind w:left="360" w:firstLine="0" w:firstLineChars="0"/>
              <w:rPr>
                <w:bCs/>
                <w:sz w:val="20"/>
                <w:szCs w:val="20"/>
              </w:rPr>
            </w:pPr>
          </w:p>
          <w:p>
            <w:pPr>
              <w:pStyle w:val="10"/>
              <w:snapToGrid w:val="0"/>
              <w:spacing w:line="288" w:lineRule="auto"/>
              <w:ind w:left="360" w:firstLine="0" w:firstLineChars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1.能够了解品牌的基本概念及特征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2.能够理解品牌的符号和品牌价值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 能够运用品牌定位过程进行小组品牌定位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1.品牌的意义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2.品牌生命周期模型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单元二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中国珠宝品牌及消费者</w:t>
            </w:r>
            <w:r>
              <w:rPr>
                <w:rFonts w:hint="eastAsia"/>
                <w:b/>
                <w:bCs/>
                <w:sz w:val="20"/>
                <w:szCs w:val="20"/>
              </w:rPr>
              <w:t>（4课时）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理解珠宝消费者特征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运用品牌定位过程</w:t>
            </w:r>
            <w:r>
              <w:rPr>
                <w:bCs/>
                <w:sz w:val="20"/>
                <w:szCs w:val="20"/>
              </w:rPr>
              <w:t>L3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运用四种传播方式类型</w:t>
            </w:r>
            <w:r>
              <w:rPr>
                <w:bCs/>
                <w:sz w:val="20"/>
                <w:szCs w:val="20"/>
              </w:rPr>
              <w:t>L3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分析中国珠宝品牌特点</w:t>
            </w:r>
            <w:r>
              <w:rPr>
                <w:bCs/>
                <w:sz w:val="20"/>
                <w:szCs w:val="20"/>
              </w:rPr>
              <w:t>L5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1.能够分析品牌消费者的特点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2.能够了解不同品牌的品牌定位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1.千禧一代消费者的特征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2.中国珠宝品牌的发展历程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单元三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</w:t>
            </w:r>
            <w:r>
              <w:rPr>
                <w:rFonts w:hint="eastAsia"/>
                <w:b/>
                <w:bCs/>
                <w:sz w:val="20"/>
                <w:szCs w:val="20"/>
              </w:rPr>
              <w:t>（4课时）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bookmarkStart w:id="1" w:name="OLE_LINK2"/>
            <w:bookmarkStart w:id="2" w:name="OLE_LINK1"/>
            <w:r>
              <w:rPr>
                <w:rFonts w:hint="eastAsia"/>
                <w:bCs/>
                <w:sz w:val="20"/>
                <w:szCs w:val="20"/>
              </w:rPr>
              <w:t>分析法国奢侈品的起源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1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理解卡地亚“皇帝的珠宝商”广告语由来几卡地亚猎豹标志含义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理解梵克雅宝及其隐秘镶的镶嵌方式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>
            <w:pPr>
              <w:pStyle w:val="1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了解尚美巴黎、宝诗龙的品牌历史及设计风格</w:t>
            </w:r>
            <w:bookmarkEnd w:id="1"/>
            <w:bookmarkEnd w:id="2"/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理解法国珠宝品牌的广告与展示策略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能够理解宝石的镶嵌方法</w:t>
            </w:r>
          </w:p>
          <w:p>
            <w:pPr>
              <w:pStyle w:val="1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能够理解当时法国珠宝品牌兴起的环境和市场因素</w:t>
            </w:r>
          </w:p>
          <w:p>
            <w:pPr>
              <w:pStyle w:val="1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能够理解法国珠宝品牌的广告战略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法国珠宝品牌崛起原因</w:t>
            </w:r>
          </w:p>
          <w:p>
            <w:pPr>
              <w:pStyle w:val="10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镶嵌方法种类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单元四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意大利珠宝品牌</w:t>
            </w:r>
            <w:r>
              <w:rPr>
                <w:rFonts w:hint="eastAsia"/>
                <w:b/>
                <w:bCs/>
                <w:sz w:val="20"/>
                <w:szCs w:val="20"/>
              </w:rPr>
              <w:t>（4课时）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理解意大利奢侈品的起源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0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理解包镶的镶嵌方式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0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分析文艺复兴时期的首饰风格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  <w:p>
            <w:pPr>
              <w:pStyle w:val="10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了解雕金工艺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0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了解意大利珠宝品牌的广告及展示特点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能够对文艺复兴的首饰风格进行描述和评论</w:t>
            </w:r>
          </w:p>
          <w:p>
            <w:pPr>
              <w:pStyle w:val="10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能概述包镶的镶嵌方法和雕金工艺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文艺复兴的首饰风格</w:t>
            </w:r>
          </w:p>
          <w:p>
            <w:pPr>
              <w:pStyle w:val="10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织纹雕金工艺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单元五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美国珠宝品牌</w:t>
            </w:r>
            <w:r>
              <w:rPr>
                <w:rFonts w:hint="eastAsia"/>
                <w:b/>
                <w:bCs/>
                <w:sz w:val="20"/>
                <w:szCs w:val="20"/>
              </w:rPr>
              <w:t>（4课时）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了解美国奢侈品的起源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0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理解蒂凡尼的营销策略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0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理解海瑞温斯顿的品牌历史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0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分析蒂凡尼的橱窗展示特点</w:t>
            </w:r>
            <w:r>
              <w:rPr>
                <w:bCs/>
                <w:sz w:val="20"/>
                <w:szCs w:val="20"/>
              </w:rPr>
              <w:t>L4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能够了解美国珠宝企业的起源</w:t>
            </w:r>
          </w:p>
          <w:p>
            <w:pPr>
              <w:pStyle w:val="10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能够概述蒂凡尼的营销策略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蒂凡尼的营销策略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首饰题材的选择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单元六其他地区珠宝品牌</w:t>
            </w:r>
            <w:r>
              <w:rPr>
                <w:rFonts w:hint="eastAsia"/>
                <w:b/>
                <w:bCs/>
                <w:sz w:val="20"/>
                <w:szCs w:val="20"/>
              </w:rPr>
              <w:t>（4课时）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了解“钻石恒久远”广告语的来源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0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了解珍珠之王的艰辛成功之路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能够了解戴比尔斯，御木本的品牌特征及历史来源</w:t>
            </w:r>
          </w:p>
          <w:p>
            <w:pPr>
              <w:pStyle w:val="10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能够理解史登的认知旅游营销模式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品牌的产品设计及管理模式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单元七其他奢侈品牌的珠宝产品</w:t>
            </w:r>
            <w:r>
              <w:rPr>
                <w:rFonts w:hint="eastAsia"/>
                <w:b/>
                <w:bCs/>
                <w:sz w:val="20"/>
                <w:szCs w:val="20"/>
              </w:rPr>
              <w:t>（2课时）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了解巴洛克拜占庭式风格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0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了解珠宝产品对时尚奢侈品品牌的作用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能够理解香奈儿的品牌特征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珠宝线产品的作用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单元八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小组课题讨论及展示</w:t>
            </w:r>
            <w:r>
              <w:rPr>
                <w:rFonts w:hint="eastAsia"/>
                <w:b/>
                <w:bCs/>
                <w:sz w:val="20"/>
                <w:szCs w:val="20"/>
              </w:rPr>
              <w:t>（6课时）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比较中外珠宝品牌区别</w:t>
            </w:r>
            <w:r>
              <w:rPr>
                <w:bCs/>
                <w:sz w:val="20"/>
                <w:szCs w:val="20"/>
              </w:rPr>
              <w:t>L5</w:t>
            </w:r>
          </w:p>
          <w:p>
            <w:pPr>
              <w:pStyle w:val="10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分析中国珠宝品牌的</w:t>
            </w:r>
            <w:r>
              <w:rPr>
                <w:bCs/>
                <w:sz w:val="20"/>
                <w:szCs w:val="20"/>
              </w:rPr>
              <w:t>SWOT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能够评价中国珠宝品牌现状及发展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能够针对目前珠宝品牌的不足，创立可行的珠宝品牌填补空白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520" w:firstLine="420" w:firstLineChars="200"/>
        <w:rPr>
          <w:rFonts w:hint="eastAsia" w:ascii="黑体" w:hAnsi="宋体" w:eastAsia="黑体"/>
        </w:rPr>
      </w:pPr>
    </w:p>
    <w:p>
      <w:pPr>
        <w:snapToGrid w:val="0"/>
        <w:spacing w:line="288" w:lineRule="auto"/>
        <w:ind w:right="2520" w:firstLine="420" w:firstLineChars="200"/>
        <w:rPr>
          <w:rFonts w:hint="eastAsia" w:ascii="黑体" w:hAnsi="宋体" w:eastAsia="黑体"/>
        </w:rPr>
      </w:pPr>
    </w:p>
    <w:p>
      <w:pPr>
        <w:snapToGrid w:val="0"/>
        <w:spacing w:line="288" w:lineRule="auto"/>
        <w:ind w:right="2520" w:firstLine="420" w:firstLineChars="200"/>
        <w:rPr>
          <w:sz w:val="20"/>
          <w:szCs w:val="20"/>
        </w:rPr>
      </w:pPr>
      <w:r>
        <w:rPr>
          <w:rFonts w:hint="eastAsia" w:ascii="黑体" w:hAnsi="宋体" w:eastAsia="黑体"/>
          <w:lang w:val="en-US" w:eastAsia="zh-Hans"/>
        </w:rPr>
        <w:t>七</w:t>
      </w:r>
      <w:r>
        <w:rPr>
          <w:rFonts w:hint="eastAsia" w:ascii="黑体" w:hAnsi="宋体" w:eastAsia="黑体"/>
        </w:rPr>
        <w:t>、评价方式与成绩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小组品牌策划展示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小组品牌策划书（</w:t>
            </w:r>
            <w:r>
              <w:rPr>
                <w:rFonts w:hint="eastAsia" w:ascii="宋体" w:hAnsi="宋体" w:cs="宋体"/>
                <w:sz w:val="20"/>
                <w:szCs w:val="20"/>
              </w:rPr>
              <w:t>以小组为单位收集分析现有中国珠宝品牌相关信息，模拟创立新品牌，策划品牌理念，品牌定位，并针对该理念及定位制定设计风格，营销方式</w:t>
            </w:r>
            <w:r>
              <w:rPr>
                <w:rFonts w:ascii="宋体" w:hAnsi="宋体" w:cs="宋体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sz w:val="20"/>
                <w:szCs w:val="20"/>
              </w:rPr>
              <w:t>广告及展示策略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课堂练习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spacing w:before="156" w:beforeLines="50" w:after="156" w:afterLines="50" w:line="288" w:lineRule="auto"/>
        <w:rPr>
          <w:rFonts w:ascii="黑体" w:hAnsi="宋体" w:eastAsia="黑体"/>
        </w:rPr>
      </w:pPr>
    </w:p>
    <w:p>
      <w:pPr>
        <w:spacing w:before="156" w:beforeLines="50" w:after="156" w:afterLines="50" w:line="288" w:lineRule="auto"/>
        <w:rPr>
          <w:rFonts w:ascii="宋体" w:hAnsi="宋体"/>
          <w:bCs/>
          <w:color w:val="000000"/>
          <w:szCs w:val="20"/>
        </w:rPr>
      </w:pP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撰写人：陆惠雯   系主任审核签名：杨天畅  审核时间：20</w:t>
      </w:r>
      <w:r>
        <w:rPr>
          <w:rFonts w:hint="default"/>
          <w:sz w:val="28"/>
          <w:szCs w:val="28"/>
        </w:rPr>
        <w:t>21</w:t>
      </w:r>
      <w:r>
        <w:rPr>
          <w:rFonts w:hint="eastAsia"/>
          <w:sz w:val="28"/>
          <w:szCs w:val="28"/>
          <w:lang w:val="en-US" w:eastAsia="zh-CN"/>
        </w:rPr>
        <w:t>.9.1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82B80"/>
    <w:multiLevelType w:val="multilevel"/>
    <w:tmpl w:val="1A782B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2D775A"/>
    <w:multiLevelType w:val="multilevel"/>
    <w:tmpl w:val="1D2D77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666161"/>
    <w:multiLevelType w:val="multilevel"/>
    <w:tmpl w:val="226661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351730"/>
    <w:multiLevelType w:val="multilevel"/>
    <w:tmpl w:val="293517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CF2C66"/>
    <w:multiLevelType w:val="multilevel"/>
    <w:tmpl w:val="2DCF2C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2367FF"/>
    <w:multiLevelType w:val="multilevel"/>
    <w:tmpl w:val="302367F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ED545A"/>
    <w:multiLevelType w:val="multilevel"/>
    <w:tmpl w:val="3AED54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0079A3"/>
    <w:multiLevelType w:val="multilevel"/>
    <w:tmpl w:val="3D0079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6A6D6B"/>
    <w:multiLevelType w:val="multilevel"/>
    <w:tmpl w:val="406A6D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127F17"/>
    <w:multiLevelType w:val="multilevel"/>
    <w:tmpl w:val="45127F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0574F7"/>
    <w:multiLevelType w:val="multilevel"/>
    <w:tmpl w:val="460574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FC5007"/>
    <w:multiLevelType w:val="multilevel"/>
    <w:tmpl w:val="59FC50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C04F1A"/>
    <w:multiLevelType w:val="multilevel"/>
    <w:tmpl w:val="5AC04F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Times New Roman" w:hAnsi="Times New Roman" w:eastAsiaTheme="minor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0D147B"/>
    <w:multiLevelType w:val="multilevel"/>
    <w:tmpl w:val="640D14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93A70"/>
    <w:rsid w:val="000B0109"/>
    <w:rsid w:val="000B52E9"/>
    <w:rsid w:val="000C7008"/>
    <w:rsid w:val="000D5403"/>
    <w:rsid w:val="001072BC"/>
    <w:rsid w:val="00121C24"/>
    <w:rsid w:val="0013757A"/>
    <w:rsid w:val="0014096B"/>
    <w:rsid w:val="00151BFE"/>
    <w:rsid w:val="00170276"/>
    <w:rsid w:val="00174DD5"/>
    <w:rsid w:val="001777E7"/>
    <w:rsid w:val="001821F9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07FFB"/>
    <w:rsid w:val="00310DA5"/>
    <w:rsid w:val="00313BBA"/>
    <w:rsid w:val="0032602E"/>
    <w:rsid w:val="003367AE"/>
    <w:rsid w:val="00357F9A"/>
    <w:rsid w:val="00372B31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5D33"/>
    <w:rsid w:val="00441828"/>
    <w:rsid w:val="00443204"/>
    <w:rsid w:val="00447EF4"/>
    <w:rsid w:val="00463BBA"/>
    <w:rsid w:val="00463EE3"/>
    <w:rsid w:val="00467B6C"/>
    <w:rsid w:val="00476729"/>
    <w:rsid w:val="004910E5"/>
    <w:rsid w:val="00497382"/>
    <w:rsid w:val="004979D3"/>
    <w:rsid w:val="004A01EF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40B67"/>
    <w:rsid w:val="00653A14"/>
    <w:rsid w:val="00655368"/>
    <w:rsid w:val="006637F9"/>
    <w:rsid w:val="006740DE"/>
    <w:rsid w:val="00694374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67C9E"/>
    <w:rsid w:val="00790B5B"/>
    <w:rsid w:val="007A38EE"/>
    <w:rsid w:val="007B27E4"/>
    <w:rsid w:val="007B4732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B0953"/>
    <w:rsid w:val="008B3607"/>
    <w:rsid w:val="008B397C"/>
    <w:rsid w:val="008B47F4"/>
    <w:rsid w:val="008B5518"/>
    <w:rsid w:val="008C2D73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6FA9"/>
    <w:rsid w:val="00947B88"/>
    <w:rsid w:val="00947F2E"/>
    <w:rsid w:val="00955915"/>
    <w:rsid w:val="00961B33"/>
    <w:rsid w:val="009747F7"/>
    <w:rsid w:val="0099063E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95522"/>
    <w:rsid w:val="00A971FD"/>
    <w:rsid w:val="00AA776B"/>
    <w:rsid w:val="00AC4BDA"/>
    <w:rsid w:val="00AC4C45"/>
    <w:rsid w:val="00AD6FD2"/>
    <w:rsid w:val="00AE6F9E"/>
    <w:rsid w:val="00AF315E"/>
    <w:rsid w:val="00AF4DB5"/>
    <w:rsid w:val="00AF5DB6"/>
    <w:rsid w:val="00B02EB8"/>
    <w:rsid w:val="00B047F5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1623A"/>
    <w:rsid w:val="00C24C76"/>
    <w:rsid w:val="00C50CC0"/>
    <w:rsid w:val="00C522AD"/>
    <w:rsid w:val="00C56E09"/>
    <w:rsid w:val="00C57FC6"/>
    <w:rsid w:val="00C64420"/>
    <w:rsid w:val="00C77E72"/>
    <w:rsid w:val="00C85953"/>
    <w:rsid w:val="00C85AAD"/>
    <w:rsid w:val="00C93FE2"/>
    <w:rsid w:val="00C965BB"/>
    <w:rsid w:val="00C97C34"/>
    <w:rsid w:val="00CB1DE3"/>
    <w:rsid w:val="00CB3355"/>
    <w:rsid w:val="00CB5A06"/>
    <w:rsid w:val="00CD35C0"/>
    <w:rsid w:val="00CD50FE"/>
    <w:rsid w:val="00CD5E81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38E3"/>
    <w:rsid w:val="00D633BC"/>
    <w:rsid w:val="00D64438"/>
    <w:rsid w:val="00D7310A"/>
    <w:rsid w:val="00D92417"/>
    <w:rsid w:val="00DB6147"/>
    <w:rsid w:val="00DD0569"/>
    <w:rsid w:val="00DF0A3E"/>
    <w:rsid w:val="00E06BBE"/>
    <w:rsid w:val="00E16D30"/>
    <w:rsid w:val="00E33169"/>
    <w:rsid w:val="00E3764A"/>
    <w:rsid w:val="00E37FD6"/>
    <w:rsid w:val="00E56853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405F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5530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94C0E3B"/>
    <w:rsid w:val="19552BD2"/>
    <w:rsid w:val="1B975EB1"/>
    <w:rsid w:val="1BA36054"/>
    <w:rsid w:val="1CB0698D"/>
    <w:rsid w:val="22987C80"/>
    <w:rsid w:val="24192CCC"/>
    <w:rsid w:val="2B21742C"/>
    <w:rsid w:val="2FB538B2"/>
    <w:rsid w:val="315A6EC8"/>
    <w:rsid w:val="32455A3F"/>
    <w:rsid w:val="39A66CD4"/>
    <w:rsid w:val="3CD52CE1"/>
    <w:rsid w:val="410F2E6A"/>
    <w:rsid w:val="413467C0"/>
    <w:rsid w:val="4430136C"/>
    <w:rsid w:val="485571EE"/>
    <w:rsid w:val="4AB0382B"/>
    <w:rsid w:val="4B1E5E6A"/>
    <w:rsid w:val="4C1C51E7"/>
    <w:rsid w:val="4DBC225C"/>
    <w:rsid w:val="569868B5"/>
    <w:rsid w:val="56A71792"/>
    <w:rsid w:val="57CF7EF9"/>
    <w:rsid w:val="5F592C0A"/>
    <w:rsid w:val="611F6817"/>
    <w:rsid w:val="66CA1754"/>
    <w:rsid w:val="6A3B2F91"/>
    <w:rsid w:val="6BDFAD7E"/>
    <w:rsid w:val="6F1E65D4"/>
    <w:rsid w:val="6F266C86"/>
    <w:rsid w:val="6F5042C2"/>
    <w:rsid w:val="6FF5F651"/>
    <w:rsid w:val="74316312"/>
    <w:rsid w:val="780F13C8"/>
    <w:rsid w:val="7C385448"/>
    <w:rsid w:val="7F57F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438</Words>
  <Characters>2502</Characters>
  <Lines>20</Lines>
  <Paragraphs>5</Paragraphs>
  <TotalTime>0</TotalTime>
  <ScaleCrop>false</ScaleCrop>
  <LinksUpToDate>false</LinksUpToDate>
  <CharactersWithSpaces>2935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2019-09-03T14:38:00Z</dcterms:created>
  <dc:creator>juvg</dc:creator>
  <cp:lastModifiedBy>豆包</cp:lastModifiedBy>
  <dcterms:modified xsi:type="dcterms:W3CDTF">2021-10-29T01:32:03Z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6E809966200345D7824470C773369004</vt:lpwstr>
  </property>
</Properties>
</file>