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【商业首饰设计】</w:t>
      </w:r>
    </w:p>
    <w:p>
      <w:pPr>
        <w:shd w:val="clear" w:color="auto" w:fill="F5F5F5"/>
        <w:jc w:val="center"/>
        <w:textAlignment w:val="top"/>
        <w:rPr>
          <w:rFonts w:ascii="Arial" w:hAnsi="Arial" w:cs="Arial"/>
          <w:kern w:val="0"/>
          <w:sz w:val="20"/>
          <w:szCs w:val="20"/>
        </w:rPr>
      </w:pPr>
      <w:r>
        <w:rPr>
          <w:rFonts w:hint="eastAsia"/>
          <w:b/>
          <w:sz w:val="28"/>
          <w:szCs w:val="30"/>
        </w:rPr>
        <w:t>【C</w:t>
      </w:r>
      <w:r>
        <w:rPr>
          <w:b/>
          <w:sz w:val="28"/>
          <w:szCs w:val="30"/>
        </w:rPr>
        <w:t>ommercial JewelryD</w:t>
      </w:r>
      <w:r>
        <w:rPr>
          <w:rFonts w:hint="eastAsia"/>
          <w:b/>
          <w:sz w:val="28"/>
          <w:szCs w:val="30"/>
        </w:rPr>
        <w:t>esgin】</w:t>
      </w:r>
    </w:p>
    <w:p>
      <w:pPr>
        <w:spacing w:beforeLines="50"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sz w:val="20"/>
          <w:szCs w:val="20"/>
        </w:rPr>
      </w:pPr>
      <w:r>
        <w:rPr>
          <w:b/>
          <w:bCs/>
          <w:sz w:val="20"/>
          <w:szCs w:val="20"/>
        </w:rPr>
        <w:t>课程代码：</w:t>
      </w:r>
      <w:r>
        <w:rPr>
          <w:szCs w:val="21"/>
        </w:rPr>
        <w:t>【</w:t>
      </w:r>
      <w:r>
        <w:rPr>
          <w:rFonts w:hint="eastAsia"/>
          <w:sz w:val="20"/>
          <w:szCs w:val="20"/>
        </w:rPr>
        <w:t>2120040</w:t>
      </w:r>
      <w:r>
        <w:rPr>
          <w:szCs w:val="21"/>
        </w:rPr>
        <w:t>】</w:t>
      </w:r>
    </w:p>
    <w:p>
      <w:pPr>
        <w:snapToGrid w:val="0"/>
        <w:spacing w:line="288" w:lineRule="auto"/>
        <w:ind w:firstLine="394" w:firstLineChars="196"/>
        <w:rPr>
          <w:szCs w:val="21"/>
        </w:rPr>
      </w:pPr>
      <w:r>
        <w:rPr>
          <w:b/>
          <w:bCs/>
          <w:sz w:val="20"/>
          <w:szCs w:val="20"/>
        </w:rPr>
        <w:t>课程学分：</w:t>
      </w:r>
      <w:r>
        <w:rPr>
          <w:sz w:val="20"/>
          <w:szCs w:val="20"/>
        </w:rPr>
        <w:t>【</w:t>
      </w:r>
      <w:r>
        <w:rPr>
          <w:rFonts w:hint="eastAsia"/>
          <w:sz w:val="20"/>
          <w:szCs w:val="20"/>
        </w:rPr>
        <w:t>3</w:t>
      </w:r>
      <w:r>
        <w:rPr>
          <w:sz w:val="20"/>
          <w:szCs w:val="20"/>
        </w:rPr>
        <w:t>】</w:t>
      </w:r>
    </w:p>
    <w:p>
      <w:pPr>
        <w:snapToGrid w:val="0"/>
        <w:spacing w:line="288" w:lineRule="auto"/>
        <w:ind w:firstLine="394" w:firstLineChars="196"/>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pPr>
        <w:snapToGrid w:val="0"/>
        <w:spacing w:line="288" w:lineRule="auto"/>
        <w:ind w:firstLine="394" w:firstLineChars="196"/>
        <w:rPr>
          <w:sz w:val="20"/>
          <w:szCs w:val="20"/>
        </w:rPr>
      </w:pPr>
      <w:r>
        <w:rPr>
          <w:b/>
          <w:bCs/>
          <w:sz w:val="20"/>
          <w:szCs w:val="20"/>
        </w:rPr>
        <w:t>课程性质：</w:t>
      </w:r>
      <w:r>
        <w:rPr>
          <w:sz w:val="20"/>
          <w:szCs w:val="20"/>
        </w:rPr>
        <w:t>【</w:t>
      </w:r>
      <w:r>
        <w:rPr>
          <w:rFonts w:hint="eastAsia"/>
          <w:sz w:val="20"/>
          <w:szCs w:val="20"/>
        </w:rPr>
        <w:t>系级必修课</w:t>
      </w:r>
      <w:r>
        <w:rPr>
          <w:sz w:val="20"/>
          <w:szCs w:val="20"/>
        </w:rPr>
        <w:t>】</w:t>
      </w:r>
    </w:p>
    <w:p>
      <w:pPr>
        <w:snapToGrid w:val="0"/>
        <w:spacing w:line="288" w:lineRule="auto"/>
        <w:ind w:firstLine="394" w:firstLineChars="196"/>
        <w:rPr>
          <w:b/>
          <w:bCs/>
          <w:szCs w:val="21"/>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szCs w:val="21"/>
        </w:rPr>
      </w:pPr>
      <w:r>
        <w:rPr>
          <w:sz w:val="20"/>
          <w:szCs w:val="20"/>
        </w:rPr>
        <w:t>教材【</w:t>
      </w:r>
      <w:r>
        <w:rPr>
          <w:rFonts w:hint="eastAsia"/>
          <w:sz w:val="20"/>
          <w:szCs w:val="20"/>
        </w:rPr>
        <w:t>无教材</w:t>
      </w:r>
      <w:r>
        <w:rPr>
          <w:sz w:val="20"/>
          <w:szCs w:val="20"/>
        </w:rPr>
        <w:t>】</w:t>
      </w:r>
    </w:p>
    <w:p>
      <w:pPr>
        <w:snapToGrid w:val="0"/>
        <w:spacing w:line="288" w:lineRule="auto"/>
        <w:ind w:left="718" w:leftChars="342" w:firstLine="100" w:firstLineChars="50"/>
        <w:rPr>
          <w:sz w:val="20"/>
          <w:szCs w:val="20"/>
        </w:rPr>
      </w:pPr>
      <w:r>
        <w:rPr>
          <w:sz w:val="20"/>
          <w:szCs w:val="20"/>
        </w:rPr>
        <w:t>参考</w:t>
      </w:r>
      <w:r>
        <w:rPr>
          <w:rFonts w:hint="eastAsia"/>
          <w:sz w:val="20"/>
          <w:szCs w:val="20"/>
        </w:rPr>
        <w:t>书目</w:t>
      </w:r>
      <w:r>
        <w:rPr>
          <w:sz w:val="20"/>
          <w:szCs w:val="20"/>
        </w:rPr>
        <w:t>【</w:t>
      </w:r>
      <w:r>
        <w:rPr>
          <w:rFonts w:hint="eastAsia"/>
          <w:sz w:val="20"/>
          <w:szCs w:val="20"/>
        </w:rPr>
        <w:t>《首饰设计》庄冬冬中国纺织出版社，2017.8</w:t>
      </w:r>
      <w:r>
        <w:rPr>
          <w:sz w:val="20"/>
          <w:szCs w:val="20"/>
        </w:rPr>
        <w:t>】</w:t>
      </w:r>
    </w:p>
    <w:p>
      <w:pPr>
        <w:snapToGrid w:val="0"/>
        <w:spacing w:line="288" w:lineRule="auto"/>
        <w:ind w:left="718" w:leftChars="342" w:firstLine="900" w:firstLineChars="450"/>
        <w:rPr>
          <w:sz w:val="20"/>
          <w:szCs w:val="20"/>
        </w:rPr>
      </w:pPr>
      <w:r>
        <w:rPr>
          <w:sz w:val="20"/>
          <w:szCs w:val="20"/>
        </w:rPr>
        <w:t>【</w:t>
      </w:r>
      <w:r>
        <w:rPr>
          <w:rFonts w:hint="eastAsia"/>
          <w:sz w:val="20"/>
          <w:szCs w:val="20"/>
        </w:rPr>
        <w:t>《首饰设计》朱欢编著，化学工艺出版社，2017.</w:t>
      </w:r>
      <w:r>
        <w:rPr>
          <w:sz w:val="20"/>
          <w:szCs w:val="20"/>
        </w:rPr>
        <w:t>8】</w:t>
      </w:r>
    </w:p>
    <w:p>
      <w:pPr>
        <w:snapToGrid w:val="0"/>
        <w:spacing w:line="288" w:lineRule="auto"/>
        <w:ind w:left="718" w:leftChars="342" w:firstLine="900" w:firstLineChars="450"/>
        <w:rPr>
          <w:szCs w:val="21"/>
        </w:rPr>
      </w:pPr>
      <w:r>
        <w:rPr>
          <w:sz w:val="20"/>
          <w:szCs w:val="20"/>
        </w:rPr>
        <w:t>【</w:t>
      </w:r>
      <w:r>
        <w:rPr>
          <w:rFonts w:hint="eastAsia"/>
          <w:sz w:val="20"/>
          <w:szCs w:val="20"/>
        </w:rPr>
        <w:t>《顶级珠宝设计》，Anastasia Young著，崔静译，电子工业出版社 2015.5</w:t>
      </w:r>
      <w:r>
        <w:rPr>
          <w:sz w:val="20"/>
          <w:szCs w:val="20"/>
        </w:rPr>
        <w:t>】</w:t>
      </w:r>
    </w:p>
    <w:p>
      <w:pPr>
        <w:snapToGrid w:val="0"/>
        <w:spacing w:line="288" w:lineRule="auto"/>
        <w:ind w:firstLine="492" w:firstLineChars="245"/>
        <w:rPr>
          <w:b/>
          <w:bCs/>
          <w:sz w:val="20"/>
          <w:szCs w:val="20"/>
        </w:rPr>
      </w:pPr>
      <w:r>
        <w:rPr>
          <w:rFonts w:hint="eastAsia"/>
          <w:b/>
          <w:bCs/>
          <w:sz w:val="20"/>
          <w:szCs w:val="20"/>
        </w:rPr>
        <w:t>课程网站网址：</w:t>
      </w:r>
    </w:p>
    <w:p>
      <w:pPr>
        <w:snapToGrid w:val="0"/>
        <w:spacing w:line="288" w:lineRule="auto"/>
        <w:ind w:left="491" w:leftChars="234"/>
        <w:rPr>
          <w:bCs/>
          <w:color w:val="000000"/>
          <w:sz w:val="20"/>
          <w:szCs w:val="20"/>
        </w:rPr>
      </w:pPr>
      <w:r>
        <w:fldChar w:fldCharType="begin"/>
      </w:r>
      <w:r>
        <w:instrText xml:space="preserve"> HYPERLINK "https://elearning.gench.edu.cn:8443/webapps/discussionboard/do/conference?toggle_mode" </w:instrText>
      </w:r>
      <w:r>
        <w:fldChar w:fldCharType="separate"/>
      </w:r>
      <w:r>
        <w:rPr>
          <w:bCs/>
          <w:color w:val="000000"/>
          <w:sz w:val="20"/>
          <w:szCs w:val="20"/>
        </w:rPr>
        <w:t>https://elearning.gench.edu.cn:8443/webapps/discussionboard/do/conference?toggle_mode</w:t>
      </w:r>
      <w:r>
        <w:rPr>
          <w:bCs/>
          <w:color w:val="000000"/>
          <w:sz w:val="20"/>
          <w:szCs w:val="20"/>
        </w:rPr>
        <w:fldChar w:fldCharType="end"/>
      </w:r>
      <w:r>
        <w:rPr>
          <w:bCs/>
          <w:color w:val="000000"/>
          <w:sz w:val="20"/>
          <w:szCs w:val="20"/>
        </w:rPr>
        <w:t>=edit&amp;action=list_forums&amp;course_id=_15217_1&amp;nav=discussion_board_entry&amp;mode=cpview</w:t>
      </w:r>
    </w:p>
    <w:p>
      <w:pPr>
        <w:snapToGrid w:val="0"/>
        <w:spacing w:line="288" w:lineRule="auto"/>
        <w:ind w:left="401" w:leftChars="191" w:firstLine="90" w:firstLineChars="45"/>
        <w:rPr>
          <w:sz w:val="20"/>
          <w:szCs w:val="20"/>
        </w:rPr>
      </w:pPr>
      <w:r>
        <w:rPr>
          <w:b/>
          <w:bCs/>
          <w:sz w:val="20"/>
          <w:szCs w:val="20"/>
        </w:rPr>
        <w:t>先修课程：</w:t>
      </w:r>
      <w:r>
        <w:rPr>
          <w:sz w:val="20"/>
          <w:szCs w:val="20"/>
        </w:rPr>
        <w:t>【</w:t>
      </w:r>
      <w:r>
        <w:rPr>
          <w:rFonts w:hint="eastAsia"/>
          <w:sz w:val="20"/>
          <w:szCs w:val="20"/>
        </w:rPr>
        <w:t>首饰设计专业绘图- 2040277（4）、首饰专题设计-2040278（4）、首饰制作（1）-2040090（4）、首饰制作（2）- 2040662（5）、</w:t>
      </w:r>
      <w:r>
        <w:rPr>
          <w:rFonts w:hint="eastAsia"/>
          <w:color w:val="auto"/>
          <w:sz w:val="20"/>
          <w:szCs w:val="20"/>
        </w:rPr>
        <w:t>首饰制作（3）-2040276（6）、</w:t>
      </w:r>
      <w:r>
        <w:rPr>
          <w:rFonts w:hint="eastAsia"/>
          <w:sz w:val="20"/>
          <w:szCs w:val="20"/>
        </w:rPr>
        <w:t>珠宝设计软件（一）-2120047（3）、珠宝设计软件（二）-2020029（4）</w:t>
      </w:r>
      <w:r>
        <w:rPr>
          <w:sz w:val="20"/>
          <w:szCs w:val="20"/>
        </w:rPr>
        <w:t>】</w:t>
      </w:r>
    </w:p>
    <w:p>
      <w:pPr>
        <w:adjustRightInd w:val="0"/>
        <w:snapToGrid w:val="0"/>
        <w:spacing w:beforeLines="50"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00" w:lineRule="auto"/>
        <w:ind w:firstLine="420" w:firstLineChars="200"/>
        <w:rPr>
          <w:rFonts w:ascii="宋体" w:hAnsi="宋体"/>
          <w:color w:val="000000"/>
          <w:szCs w:val="21"/>
        </w:rPr>
      </w:pPr>
      <w:r>
        <w:rPr>
          <w:rFonts w:hint="eastAsia" w:ascii="宋体" w:hAnsi="宋体"/>
          <w:color w:val="000000"/>
          <w:szCs w:val="21"/>
        </w:rPr>
        <w:t>商业首饰设计课程的研究对象是可以当做自由流通的、具有商业价值和用途的首饰。现在国内的商业珠宝首饰品种繁多，款式多样。主要以贵金属、钻石、珍珠、红宝石、蓝宝石、翡翠、和田玉等为主，进行珠宝市场的流通和销售。该课程从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pPr>
        <w:spacing w:line="300" w:lineRule="auto"/>
        <w:ind w:firstLine="420" w:firstLineChars="200"/>
        <w:rPr>
          <w:rFonts w:ascii="宋体" w:hAnsi="宋体"/>
          <w:color w:val="000000"/>
          <w:szCs w:val="21"/>
        </w:rPr>
      </w:pPr>
      <w:r>
        <w:rPr>
          <w:rFonts w:hint="eastAsia" w:ascii="宋体" w:hAnsi="宋体"/>
          <w:color w:val="000000"/>
          <w:szCs w:val="21"/>
        </w:rPr>
        <w:t>此课程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通过大量的商业设计款式的设计与绘制，扎实地打牢手绘设计和表现能力，通过规整的商业设计思维模式的培养，从而成为合格的首饰设计师。</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00" w:lineRule="auto"/>
        <w:ind w:firstLine="420" w:firstLineChars="200"/>
        <w:rPr>
          <w:rFonts w:ascii="宋体" w:hAnsi="宋体"/>
          <w:color w:val="000000"/>
          <w:szCs w:val="21"/>
        </w:rPr>
      </w:pPr>
      <w:r>
        <w:rPr>
          <w:rFonts w:hint="eastAsia" w:ascii="宋体" w:hAnsi="宋体"/>
          <w:color w:val="000000"/>
          <w:szCs w:val="21"/>
        </w:rPr>
        <w:t>学习本课程的学生应具备手绘基本能力、且对首饰结构等专业知识有一定的认识与了解。因此先修课程包括专业课首饰设计专业绘图、首饰专题设计、首饰制作（1）（2）以及珠宝设计软件（一）、（二）等课程。本课程适于产品设计（珠宝首饰设计）专业本科学生第六学期学习。</w:t>
      </w:r>
    </w:p>
    <w:p>
      <w:pPr>
        <w:widowControl/>
        <w:spacing w:beforeLines="50"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宋体" w:hAnsi="宋体" w:cs="宋体"/>
                <w:kern w:val="0"/>
                <w:sz w:val="20"/>
                <w:szCs w:val="20"/>
              </w:rPr>
            </w:pPr>
            <w:r>
              <w:rPr>
                <w:rFonts w:hint="eastAsia" w:ascii="宋体" w:hAnsi="宋体" w:cs="宋体"/>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宋体" w:hAnsi="宋体" w:cs="宋体"/>
                <w:kern w:val="0"/>
                <w:sz w:val="20"/>
                <w:szCs w:val="20"/>
              </w:rPr>
            </w:pPr>
            <w:r>
              <w:rPr>
                <w:rFonts w:hint="eastAsia" w:ascii="宋体" w:hAnsi="宋体" w:cs="宋体"/>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LO31：掌握设计和审美的基本理论与基本知识；具备设计能力和审美素养。</w:t>
            </w:r>
          </w:p>
        </w:tc>
        <w:tc>
          <w:tcPr>
            <w:tcW w:w="727"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LO34：掌握珠宝首饰设计基本原理和基本方法，具有较强的珠宝首饰设计手绘和电绘能力。</w:t>
            </w:r>
          </w:p>
        </w:tc>
        <w:tc>
          <w:tcPr>
            <w:tcW w:w="727" w:type="dxa"/>
            <w:vAlign w:val="center"/>
          </w:tcPr>
          <w:p>
            <w:pPr>
              <w:widowControl/>
              <w:jc w:val="center"/>
              <w:rPr>
                <w:rFonts w:ascii="宋体" w:hAnsi="宋体" w:cs="宋体"/>
                <w:kern w:val="0"/>
                <w:sz w:val="20"/>
                <w:szCs w:val="20"/>
              </w:rPr>
            </w:pPr>
            <w:r>
              <w:rPr>
                <w:rFonts w:hint="eastAsia" w:ascii="宋体" w:hAnsi="宋体" w:cs="宋体"/>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LO41：遵守纪律、守信守责；具有耐挫折、抗压力的能力，并能够顺利完成相应地工作学习任务。</w:t>
            </w:r>
          </w:p>
        </w:tc>
        <w:tc>
          <w:tcPr>
            <w:tcW w:w="727"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宋体" w:hAnsi="宋体" w:cs="宋体"/>
                <w:kern w:val="0"/>
                <w:sz w:val="20"/>
                <w:szCs w:val="20"/>
              </w:rPr>
            </w:pPr>
            <w:r>
              <w:rPr>
                <w:rFonts w:hint="eastAsia" w:ascii="宋体" w:hAnsi="宋体" w:cs="宋体"/>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LO71：愿意服务他人、服务企业、服务社会；为人热忱，富于爱心，懂得感恩，甘于奉献。</w:t>
            </w:r>
          </w:p>
        </w:tc>
        <w:tc>
          <w:tcPr>
            <w:tcW w:w="727"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宋体" w:hAnsi="宋体" w:cs="宋体"/>
                <w:kern w:val="0"/>
                <w:sz w:val="20"/>
                <w:szCs w:val="20"/>
              </w:rPr>
            </w:pPr>
          </w:p>
        </w:tc>
      </w:tr>
    </w:tbl>
    <w:p>
      <w:pPr>
        <w:rPr>
          <w:rFonts w:ascii="宋体" w:hAnsi="宋体" w:cs="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0"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p>
            <w:pPr>
              <w:snapToGrid w:val="0"/>
              <w:spacing w:line="288" w:lineRule="auto"/>
              <w:jc w:val="center"/>
              <w:rPr>
                <w:b/>
                <w:sz w:val="20"/>
                <w:szCs w:val="20"/>
              </w:rPr>
            </w:pPr>
            <w:r>
              <w:rPr>
                <w:rFonts w:hint="eastAsia"/>
                <w:b/>
                <w:sz w:val="20"/>
                <w:szCs w:val="20"/>
              </w:rPr>
              <w:t>（细化的预期学习成果）</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rPr>
              <w:t>1</w:t>
            </w:r>
          </w:p>
        </w:tc>
        <w:tc>
          <w:tcPr>
            <w:tcW w:w="1175" w:type="dxa"/>
            <w:shd w:val="clear" w:color="auto" w:fill="auto"/>
            <w:vAlign w:val="center"/>
          </w:tcPr>
          <w:p>
            <w:pPr>
              <w:rPr>
                <w:rFonts w:ascii="仿宋" w:hAnsi="仿宋" w:eastAsia="仿宋" w:cs="宋体"/>
                <w:kern w:val="0"/>
                <w:sz w:val="24"/>
              </w:rPr>
            </w:pPr>
            <w:r>
              <w:rPr>
                <w:rFonts w:hint="eastAsia" w:ascii="仿宋" w:hAnsi="仿宋" w:eastAsia="仿宋" w:cs="宋体"/>
                <w:kern w:val="0"/>
                <w:sz w:val="24"/>
              </w:rPr>
              <w:t>LO212</w:t>
            </w:r>
          </w:p>
        </w:tc>
        <w:tc>
          <w:tcPr>
            <w:tcW w:w="2470" w:type="dxa"/>
            <w:shd w:val="clear" w:color="auto" w:fill="auto"/>
          </w:tcPr>
          <w:p>
            <w:pPr>
              <w:rPr>
                <w:rFonts w:ascii="宋体" w:hAnsi="宋体" w:cs="宋体"/>
                <w:kern w:val="0"/>
                <w:sz w:val="20"/>
                <w:szCs w:val="20"/>
              </w:rPr>
            </w:pPr>
            <w:r>
              <w:rPr>
                <w:rFonts w:hint="eastAsia" w:ascii="宋体" w:hAnsi="宋体" w:cs="宋体"/>
                <w:kern w:val="0"/>
                <w:sz w:val="20"/>
                <w:szCs w:val="20"/>
              </w:rPr>
              <w:t>通过学生按照商业首饰分类方式自主搜集、分析成功的商业首饰设计案例，进行设计方法分析和总结，再结合一般商业首饰设计创作</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自学</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kern w:val="0"/>
                <w:sz w:val="24"/>
              </w:rPr>
            </w:pPr>
            <w:r>
              <w:rPr>
                <w:rFonts w:hint="eastAsia" w:ascii="仿宋" w:hAnsi="仿宋" w:eastAsia="仿宋" w:cs="宋体"/>
                <w:kern w:val="0"/>
                <w:sz w:val="24"/>
              </w:rPr>
              <w:t>2</w:t>
            </w:r>
          </w:p>
        </w:tc>
        <w:tc>
          <w:tcPr>
            <w:tcW w:w="1175" w:type="dxa"/>
            <w:vMerge w:val="restart"/>
            <w:shd w:val="clear" w:color="auto" w:fill="auto"/>
          </w:tcPr>
          <w:p>
            <w:pPr>
              <w:rPr>
                <w:rFonts w:ascii="仿宋" w:hAnsi="仿宋" w:eastAsia="仿宋" w:cs="宋体"/>
                <w:kern w:val="0"/>
                <w:sz w:val="24"/>
              </w:rPr>
            </w:pPr>
            <w:r>
              <w:rPr>
                <w:rFonts w:hint="eastAsia" w:ascii="仿宋" w:hAnsi="仿宋" w:eastAsia="仿宋" w:cs="宋体"/>
                <w:kern w:val="0"/>
                <w:sz w:val="24"/>
              </w:rPr>
              <w:t>LO343</w:t>
            </w:r>
          </w:p>
        </w:tc>
        <w:tc>
          <w:tcPr>
            <w:tcW w:w="2470" w:type="dxa"/>
            <w:shd w:val="clear" w:color="auto" w:fill="auto"/>
          </w:tcPr>
          <w:p>
            <w:pPr>
              <w:rPr>
                <w:rFonts w:ascii="宋体" w:hAnsi="宋体" w:cs="宋体"/>
                <w:kern w:val="0"/>
                <w:sz w:val="20"/>
                <w:szCs w:val="20"/>
              </w:rPr>
            </w:pPr>
            <w:r>
              <w:rPr>
                <w:rFonts w:hint="eastAsia" w:ascii="宋体" w:hAnsi="宋体" w:cs="宋体"/>
                <w:kern w:val="0"/>
                <w:sz w:val="20"/>
                <w:szCs w:val="20"/>
              </w:rPr>
              <w:t>1、掌握一般商业首饰设计的设计法则和形式美表现，进行具象形体及装饰图案元素的商业首饰转化</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讲授、实验</w:t>
            </w:r>
          </w:p>
        </w:tc>
        <w:tc>
          <w:tcPr>
            <w:tcW w:w="1276" w:type="dxa"/>
            <w:shd w:val="clear" w:color="auto" w:fill="auto"/>
          </w:tcPr>
          <w:p>
            <w:pPr>
              <w:snapToGrid w:val="0"/>
              <w:spacing w:line="288" w:lineRule="auto"/>
              <w:jc w:val="center"/>
              <w:rPr>
                <w:rFonts w:ascii="宋体" w:hAnsi="宋体" w:cs="宋体"/>
                <w:sz w:val="24"/>
              </w:rPr>
            </w:pPr>
            <w:r>
              <w:rPr>
                <w:rFonts w:hint="eastAsia" w:ascii="宋体" w:hAnsi="宋体" w:cs="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kern w:val="0"/>
                <w:sz w:val="24"/>
              </w:rPr>
            </w:pPr>
          </w:p>
        </w:tc>
        <w:tc>
          <w:tcPr>
            <w:tcW w:w="1175" w:type="dxa"/>
            <w:vMerge w:val="continue"/>
            <w:shd w:val="clear" w:color="auto" w:fill="auto"/>
          </w:tcPr>
          <w:p>
            <w:pPr>
              <w:rPr>
                <w:rFonts w:ascii="仿宋" w:hAnsi="仿宋" w:eastAsia="仿宋" w:cs="宋体"/>
                <w:kern w:val="0"/>
                <w:sz w:val="24"/>
              </w:rPr>
            </w:pPr>
          </w:p>
        </w:tc>
        <w:tc>
          <w:tcPr>
            <w:tcW w:w="2470" w:type="dxa"/>
            <w:shd w:val="clear" w:color="auto" w:fill="auto"/>
          </w:tcPr>
          <w:p>
            <w:pPr>
              <w:rPr>
                <w:rFonts w:ascii="宋体" w:hAnsi="宋体" w:cs="宋体"/>
                <w:kern w:val="0"/>
                <w:sz w:val="20"/>
                <w:szCs w:val="20"/>
              </w:rPr>
            </w:pPr>
            <w:r>
              <w:rPr>
                <w:rFonts w:hint="eastAsia" w:ascii="宋体" w:hAnsi="宋体" w:cs="宋体"/>
                <w:kern w:val="0"/>
                <w:sz w:val="20"/>
                <w:szCs w:val="20"/>
              </w:rPr>
              <w:t>2.理解不同珠宝首饰企业的产品要求和市场定位，有针对性的进行相关首饰产品的设计与开发</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讲授、实验</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kern w:val="0"/>
                <w:sz w:val="24"/>
              </w:rPr>
            </w:pPr>
          </w:p>
        </w:tc>
        <w:tc>
          <w:tcPr>
            <w:tcW w:w="1175" w:type="dxa"/>
            <w:vMerge w:val="continue"/>
            <w:shd w:val="clear" w:color="auto" w:fill="auto"/>
          </w:tcPr>
          <w:p>
            <w:pPr>
              <w:rPr>
                <w:rFonts w:ascii="仿宋" w:hAnsi="仿宋" w:eastAsia="仿宋" w:cs="宋体"/>
                <w:kern w:val="0"/>
                <w:sz w:val="24"/>
              </w:rPr>
            </w:pPr>
          </w:p>
        </w:tc>
        <w:tc>
          <w:tcPr>
            <w:tcW w:w="2470" w:type="dxa"/>
            <w:shd w:val="clear" w:color="auto" w:fill="auto"/>
          </w:tcPr>
          <w:p>
            <w:pPr>
              <w:rPr>
                <w:rFonts w:ascii="宋体" w:hAnsi="宋体" w:cs="宋体"/>
                <w:kern w:val="0"/>
                <w:sz w:val="20"/>
                <w:szCs w:val="20"/>
              </w:rPr>
            </w:pPr>
            <w:r>
              <w:rPr>
                <w:rFonts w:hint="eastAsia" w:ascii="宋体" w:hAnsi="宋体" w:cs="宋体"/>
                <w:kern w:val="0"/>
                <w:sz w:val="20"/>
                <w:szCs w:val="20"/>
              </w:rPr>
              <w:t>3.充分理解首饰结构和各部件工作原理，进行首饰设计套件的绘制和首饰三视图的表现。</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讲授、实验</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rPr>
              <w:t>3</w:t>
            </w:r>
          </w:p>
        </w:tc>
        <w:tc>
          <w:tcPr>
            <w:tcW w:w="1175" w:type="dxa"/>
            <w:shd w:val="clear" w:color="auto" w:fill="auto"/>
          </w:tcPr>
          <w:p>
            <w:pPr>
              <w:rPr>
                <w:rFonts w:ascii="仿宋" w:hAnsi="仿宋" w:eastAsia="仿宋" w:cs="宋体"/>
                <w:kern w:val="0"/>
                <w:sz w:val="24"/>
              </w:rPr>
            </w:pPr>
            <w:r>
              <w:rPr>
                <w:rFonts w:hint="eastAsia" w:ascii="仿宋" w:hAnsi="仿宋" w:eastAsia="仿宋" w:cs="宋体"/>
                <w:kern w:val="0"/>
                <w:sz w:val="24"/>
              </w:rPr>
              <w:t>LO513</w:t>
            </w:r>
          </w:p>
        </w:tc>
        <w:tc>
          <w:tcPr>
            <w:tcW w:w="2470" w:type="dxa"/>
            <w:shd w:val="clear" w:color="auto" w:fill="auto"/>
          </w:tcPr>
          <w:p>
            <w:pPr>
              <w:rPr>
                <w:rFonts w:ascii="宋体" w:hAnsi="宋体" w:cs="宋体"/>
                <w:kern w:val="0"/>
                <w:sz w:val="20"/>
                <w:szCs w:val="20"/>
              </w:rPr>
            </w:pPr>
            <w:r>
              <w:rPr>
                <w:rFonts w:hint="eastAsia" w:ascii="宋体" w:hAnsi="宋体" w:cs="宋体"/>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实验、汇报</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作品</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sz w:val="20"/>
          <w:szCs w:val="20"/>
        </w:rPr>
      </w:pPr>
      <w:r>
        <w:rPr>
          <w:rFonts w:hint="eastAsia" w:ascii="宋体" w:hAnsi="宋体"/>
          <w:bCs/>
          <w:sz w:val="20"/>
          <w:szCs w:val="20"/>
        </w:rPr>
        <w:t>教学重点：掌握商业珠宝首饰的专业设计的需求，针对市场要求进行设计。</w:t>
      </w:r>
    </w:p>
    <w:p>
      <w:pPr>
        <w:snapToGrid w:val="0"/>
        <w:spacing w:line="288" w:lineRule="auto"/>
        <w:ind w:firstLine="400" w:firstLineChars="200"/>
        <w:rPr>
          <w:rFonts w:ascii="宋体" w:hAnsi="宋体"/>
          <w:bCs/>
          <w:sz w:val="20"/>
          <w:szCs w:val="20"/>
        </w:rPr>
      </w:pPr>
      <w:r>
        <w:rPr>
          <w:rFonts w:hint="eastAsia" w:ascii="宋体" w:hAnsi="宋体"/>
          <w:bCs/>
          <w:sz w:val="20"/>
          <w:szCs w:val="20"/>
        </w:rPr>
        <w:t>教学难点：使学生具备专业的商业设计分析和表现能力，综合商业首饰款式的设计定位和开发。</w:t>
      </w:r>
    </w:p>
    <w:p>
      <w:pPr>
        <w:snapToGrid w:val="0"/>
        <w:spacing w:line="288" w:lineRule="auto"/>
        <w:ind w:firstLine="400" w:firstLineChars="200"/>
        <w:rPr>
          <w:rFonts w:ascii="宋体" w:hAnsi="宋体"/>
          <w:bCs/>
          <w:sz w:val="20"/>
          <w:szCs w:val="20"/>
        </w:rPr>
      </w:pPr>
      <w:r>
        <w:rPr>
          <w:rFonts w:hint="eastAsia" w:ascii="宋体" w:hAnsi="宋体"/>
          <w:bCs/>
          <w:sz w:val="20"/>
          <w:szCs w:val="20"/>
        </w:rPr>
        <w:t>总课时：48学时，其中理论课程授课学时约为16学时，设计实践与辅导约为32学时，课外调研及作业时间不计在内。</w:t>
      </w:r>
    </w:p>
    <w:p>
      <w:pPr>
        <w:snapToGrid w:val="0"/>
        <w:spacing w:line="288" w:lineRule="auto"/>
        <w:ind w:firstLine="400" w:firstLineChars="200"/>
        <w:rPr>
          <w:rFonts w:ascii="宋体" w:hAnsi="宋体"/>
          <w:bCs/>
          <w:sz w:val="20"/>
          <w:szCs w:val="20"/>
        </w:rPr>
      </w:pPr>
    </w:p>
    <w:p>
      <w:pPr>
        <w:snapToGrid w:val="0"/>
        <w:spacing w:line="288" w:lineRule="auto"/>
        <w:ind w:firstLine="400" w:firstLineChars="200"/>
        <w:rPr>
          <w:rFonts w:ascii="宋体" w:hAnsi="宋体"/>
          <w:bCs/>
          <w:sz w:val="20"/>
          <w:szCs w:val="20"/>
        </w:rPr>
      </w:pPr>
      <w:r>
        <w:rPr>
          <w:rFonts w:hint="eastAsia" w:ascii="宋体" w:hAnsi="宋体"/>
          <w:bCs/>
          <w:sz w:val="20"/>
          <w:szCs w:val="20"/>
        </w:rPr>
        <w:t>第一单元、商业首饰设计理论</w:t>
      </w:r>
      <w:r>
        <w:rPr>
          <w:rFonts w:hint="eastAsia" w:ascii="宋体" w:hAnsi="宋体"/>
          <w:b/>
          <w:bCs/>
          <w:sz w:val="20"/>
          <w:szCs w:val="20"/>
        </w:rPr>
        <w:t>（理论4学时、实践8学时）</w:t>
      </w:r>
    </w:p>
    <w:p>
      <w:pPr>
        <w:snapToGrid w:val="0"/>
        <w:spacing w:line="288" w:lineRule="auto"/>
        <w:ind w:firstLine="400" w:firstLineChars="200"/>
        <w:rPr>
          <w:rFonts w:ascii="宋体" w:hAnsi="宋体"/>
          <w:sz w:val="20"/>
          <w:szCs w:val="20"/>
        </w:rPr>
      </w:pPr>
      <w:r>
        <w:rPr>
          <w:rFonts w:hint="eastAsia" w:ascii="宋体" w:hAnsi="宋体"/>
          <w:bCs/>
          <w:sz w:val="20"/>
          <w:szCs w:val="20"/>
        </w:rPr>
        <w:t>一、商业首饰设计的基本理论</w:t>
      </w:r>
      <w:r>
        <w:rPr>
          <w:rFonts w:hint="eastAsia" w:ascii="宋体" w:hAnsi="宋体"/>
          <w:sz w:val="20"/>
          <w:szCs w:val="20"/>
        </w:rPr>
        <w:t>（理论1学时）：知道、理解</w:t>
      </w:r>
    </w:p>
    <w:p>
      <w:pPr>
        <w:snapToGrid w:val="0"/>
        <w:spacing w:line="288" w:lineRule="auto"/>
        <w:ind w:firstLine="400" w:firstLineChars="200"/>
        <w:rPr>
          <w:rFonts w:ascii="宋体" w:hAnsi="宋体"/>
          <w:bCs/>
          <w:sz w:val="20"/>
          <w:szCs w:val="20"/>
        </w:rPr>
      </w:pPr>
      <w:r>
        <w:rPr>
          <w:rFonts w:hint="eastAsia" w:ascii="宋体" w:hAnsi="宋体"/>
          <w:bCs/>
          <w:sz w:val="20"/>
          <w:szCs w:val="20"/>
        </w:rPr>
        <w:t>1、商业首饰的定义和分类</w:t>
      </w:r>
    </w:p>
    <w:p>
      <w:pPr>
        <w:snapToGrid w:val="0"/>
        <w:spacing w:line="288" w:lineRule="auto"/>
        <w:ind w:firstLine="400" w:firstLineChars="200"/>
        <w:rPr>
          <w:rFonts w:ascii="宋体" w:hAnsi="宋体"/>
          <w:bCs/>
          <w:sz w:val="20"/>
          <w:szCs w:val="20"/>
        </w:rPr>
      </w:pPr>
      <w:r>
        <w:rPr>
          <w:rFonts w:hint="eastAsia" w:ascii="宋体" w:hAnsi="宋体"/>
          <w:bCs/>
          <w:sz w:val="20"/>
          <w:szCs w:val="20"/>
        </w:rPr>
        <w:t>2、商业首饰设计的步骤和基本特征</w:t>
      </w:r>
    </w:p>
    <w:p>
      <w:pPr>
        <w:snapToGrid w:val="0"/>
        <w:spacing w:line="288" w:lineRule="auto"/>
        <w:ind w:firstLine="400" w:firstLineChars="200"/>
        <w:rPr>
          <w:rFonts w:ascii="宋体" w:hAnsi="宋体"/>
          <w:bCs/>
          <w:sz w:val="20"/>
          <w:szCs w:val="20"/>
        </w:rPr>
      </w:pPr>
      <w:r>
        <w:rPr>
          <w:rFonts w:hint="eastAsia" w:ascii="宋体" w:hAnsi="宋体"/>
          <w:bCs/>
          <w:sz w:val="20"/>
          <w:szCs w:val="20"/>
        </w:rPr>
        <w:t>3、商业首饰设计的基本流程</w:t>
      </w:r>
    </w:p>
    <w:p>
      <w:pPr>
        <w:snapToGrid w:val="0"/>
        <w:spacing w:line="288" w:lineRule="auto"/>
        <w:ind w:firstLine="400" w:firstLineChars="200"/>
        <w:rPr>
          <w:rFonts w:ascii="宋体" w:hAnsi="宋体"/>
          <w:sz w:val="20"/>
          <w:szCs w:val="20"/>
        </w:rPr>
      </w:pPr>
      <w:r>
        <w:rPr>
          <w:rFonts w:hint="eastAsia" w:ascii="宋体" w:hAnsi="宋体"/>
          <w:bCs/>
          <w:sz w:val="20"/>
          <w:szCs w:val="20"/>
        </w:rPr>
        <w:t>二、一般商业首饰设计的内容</w:t>
      </w:r>
      <w:r>
        <w:rPr>
          <w:rFonts w:hint="eastAsia" w:ascii="宋体" w:hAnsi="宋体"/>
          <w:b/>
          <w:bCs/>
          <w:sz w:val="20"/>
          <w:szCs w:val="20"/>
        </w:rPr>
        <w:t>（</w:t>
      </w:r>
      <w:r>
        <w:rPr>
          <w:rFonts w:hint="eastAsia" w:ascii="宋体" w:hAnsi="宋体"/>
          <w:sz w:val="20"/>
          <w:szCs w:val="20"/>
        </w:rPr>
        <w:t>理论2学时、实践2学时）理解、运用</w:t>
      </w:r>
    </w:p>
    <w:p>
      <w:pPr>
        <w:snapToGrid w:val="0"/>
        <w:spacing w:line="288" w:lineRule="auto"/>
        <w:ind w:firstLine="400" w:firstLineChars="200"/>
        <w:rPr>
          <w:rFonts w:ascii="宋体" w:hAnsi="宋体"/>
          <w:bCs/>
          <w:sz w:val="20"/>
          <w:szCs w:val="20"/>
        </w:rPr>
      </w:pPr>
      <w:r>
        <w:rPr>
          <w:rFonts w:hint="eastAsia" w:ascii="宋体" w:hAnsi="宋体"/>
          <w:bCs/>
          <w:sz w:val="20"/>
          <w:szCs w:val="20"/>
        </w:rPr>
        <w:t>1、一般商业首饰设计的法则和形式美表现</w:t>
      </w:r>
    </w:p>
    <w:p>
      <w:pPr>
        <w:snapToGrid w:val="0"/>
        <w:spacing w:line="288" w:lineRule="auto"/>
        <w:ind w:firstLine="400" w:firstLineChars="200"/>
        <w:rPr>
          <w:rFonts w:ascii="宋体" w:hAnsi="宋体"/>
          <w:bCs/>
          <w:sz w:val="20"/>
          <w:szCs w:val="20"/>
        </w:rPr>
      </w:pPr>
      <w:r>
        <w:rPr>
          <w:rFonts w:hint="eastAsia" w:ascii="宋体" w:hAnsi="宋体"/>
          <w:bCs/>
          <w:sz w:val="20"/>
          <w:szCs w:val="20"/>
        </w:rPr>
        <w:t>2、一般商业首饰款式的设计思维和绘图表现</w:t>
      </w:r>
    </w:p>
    <w:p>
      <w:pPr>
        <w:snapToGrid w:val="0"/>
        <w:spacing w:line="288" w:lineRule="auto"/>
        <w:rPr>
          <w:rFonts w:ascii="宋体" w:hAnsi="宋体"/>
          <w:bCs/>
          <w:sz w:val="20"/>
          <w:szCs w:val="20"/>
        </w:rPr>
      </w:pPr>
      <w:r>
        <w:rPr>
          <w:rFonts w:hint="eastAsia" w:ascii="宋体" w:hAnsi="宋体"/>
          <w:bCs/>
          <w:sz w:val="20"/>
          <w:szCs w:val="20"/>
        </w:rPr>
        <w:t>本章节教学难点：深刻理解商业首饰的基本理论与实际商品设计之间的设计转化手段和设计技巧</w:t>
      </w:r>
    </w:p>
    <w:p>
      <w:pPr>
        <w:snapToGrid w:val="0"/>
        <w:spacing w:line="288" w:lineRule="auto"/>
        <w:ind w:firstLine="402" w:firstLineChars="200"/>
        <w:rPr>
          <w:rFonts w:ascii="宋体" w:hAnsi="宋体"/>
          <w:b/>
          <w:bCs/>
          <w:sz w:val="20"/>
          <w:szCs w:val="20"/>
        </w:rPr>
      </w:pPr>
    </w:p>
    <w:p>
      <w:pPr>
        <w:snapToGrid w:val="0"/>
        <w:spacing w:line="288" w:lineRule="auto"/>
        <w:ind w:firstLine="400" w:firstLineChars="200"/>
        <w:rPr>
          <w:rFonts w:ascii="宋体" w:hAnsi="宋体"/>
          <w:bCs/>
          <w:sz w:val="20"/>
          <w:szCs w:val="20"/>
        </w:rPr>
      </w:pPr>
      <w:r>
        <w:rPr>
          <w:rFonts w:hint="eastAsia" w:ascii="宋体" w:hAnsi="宋体"/>
          <w:bCs/>
          <w:sz w:val="20"/>
          <w:szCs w:val="20"/>
        </w:rPr>
        <w:t>第二单元、商业首饰设计的市场分析和设计操作实践</w:t>
      </w:r>
      <w:r>
        <w:rPr>
          <w:rFonts w:hint="eastAsia" w:ascii="宋体" w:hAnsi="宋体"/>
          <w:b/>
          <w:bCs/>
          <w:sz w:val="20"/>
          <w:szCs w:val="20"/>
        </w:rPr>
        <w:t>（理论4学时、实践8学时）</w:t>
      </w:r>
    </w:p>
    <w:p>
      <w:pPr>
        <w:snapToGrid w:val="0"/>
        <w:spacing w:line="288" w:lineRule="auto"/>
        <w:ind w:firstLine="400" w:firstLineChars="200"/>
        <w:rPr>
          <w:rFonts w:ascii="宋体" w:hAnsi="宋体"/>
          <w:sz w:val="20"/>
          <w:szCs w:val="20"/>
        </w:rPr>
      </w:pPr>
      <w:r>
        <w:rPr>
          <w:rFonts w:hint="eastAsia" w:ascii="宋体" w:hAnsi="宋体"/>
          <w:bCs/>
          <w:sz w:val="20"/>
          <w:szCs w:val="20"/>
        </w:rPr>
        <w:t>一、具象形体与图案装饰的商业设计转化</w:t>
      </w:r>
      <w:r>
        <w:rPr>
          <w:rFonts w:hint="eastAsia" w:ascii="宋体" w:hAnsi="宋体"/>
          <w:sz w:val="20"/>
          <w:szCs w:val="20"/>
        </w:rPr>
        <w:t>（理论2学时、实践4学时）：理解、运用</w:t>
      </w:r>
    </w:p>
    <w:p>
      <w:pPr>
        <w:snapToGrid w:val="0"/>
        <w:spacing w:line="288" w:lineRule="auto"/>
        <w:ind w:firstLine="400" w:firstLineChars="200"/>
        <w:rPr>
          <w:rFonts w:ascii="宋体" w:hAnsi="宋体"/>
          <w:bCs/>
          <w:sz w:val="20"/>
          <w:szCs w:val="20"/>
        </w:rPr>
      </w:pPr>
      <w:r>
        <w:rPr>
          <w:rFonts w:hint="eastAsia" w:ascii="宋体" w:hAnsi="宋体"/>
          <w:bCs/>
          <w:sz w:val="20"/>
          <w:szCs w:val="20"/>
        </w:rPr>
        <w:t>1、具象形体设计：具象形体的形象内涵与首饰设计的设计内涵表现</w:t>
      </w:r>
    </w:p>
    <w:p>
      <w:pPr>
        <w:snapToGrid w:val="0"/>
        <w:spacing w:line="288" w:lineRule="auto"/>
        <w:ind w:firstLine="400" w:firstLineChars="200"/>
        <w:rPr>
          <w:rFonts w:ascii="宋体" w:hAnsi="宋体"/>
          <w:bCs/>
          <w:sz w:val="20"/>
          <w:szCs w:val="20"/>
        </w:rPr>
      </w:pPr>
      <w:r>
        <w:rPr>
          <w:rFonts w:hint="eastAsia" w:ascii="宋体" w:hAnsi="宋体"/>
          <w:bCs/>
          <w:sz w:val="20"/>
          <w:szCs w:val="20"/>
        </w:rPr>
        <w:t>2、具象形体的设计方法和绘图表现</w:t>
      </w:r>
    </w:p>
    <w:p>
      <w:pPr>
        <w:snapToGrid w:val="0"/>
        <w:spacing w:line="288" w:lineRule="auto"/>
        <w:ind w:firstLine="400" w:firstLineChars="200"/>
        <w:rPr>
          <w:rFonts w:ascii="宋体" w:hAnsi="宋体"/>
          <w:bCs/>
          <w:sz w:val="20"/>
          <w:szCs w:val="20"/>
        </w:rPr>
      </w:pPr>
      <w:r>
        <w:rPr>
          <w:rFonts w:hint="eastAsia" w:ascii="宋体" w:hAnsi="宋体"/>
          <w:bCs/>
          <w:sz w:val="20"/>
          <w:szCs w:val="20"/>
        </w:rPr>
        <w:t>3、装饰图案设计：装饰图案的形式美感和设计转化</w:t>
      </w:r>
    </w:p>
    <w:p>
      <w:pPr>
        <w:snapToGrid w:val="0"/>
        <w:spacing w:line="288" w:lineRule="auto"/>
        <w:ind w:firstLine="400" w:firstLineChars="200"/>
        <w:rPr>
          <w:rFonts w:ascii="宋体" w:hAnsi="宋体"/>
          <w:bCs/>
          <w:sz w:val="20"/>
          <w:szCs w:val="20"/>
        </w:rPr>
      </w:pPr>
      <w:r>
        <w:rPr>
          <w:rFonts w:hint="eastAsia" w:ascii="宋体" w:hAnsi="宋体"/>
          <w:bCs/>
          <w:sz w:val="20"/>
          <w:szCs w:val="20"/>
        </w:rPr>
        <w:t>4、装饰图案的首饰设计转化和绘图表现</w:t>
      </w:r>
    </w:p>
    <w:p>
      <w:pPr>
        <w:snapToGrid w:val="0"/>
        <w:spacing w:line="288" w:lineRule="auto"/>
        <w:ind w:firstLine="400" w:firstLineChars="200"/>
        <w:rPr>
          <w:rFonts w:ascii="宋体" w:hAnsi="宋体"/>
          <w:sz w:val="20"/>
          <w:szCs w:val="20"/>
        </w:rPr>
      </w:pPr>
      <w:r>
        <w:rPr>
          <w:rFonts w:hint="eastAsia" w:ascii="宋体" w:hAnsi="宋体"/>
          <w:bCs/>
          <w:sz w:val="20"/>
          <w:szCs w:val="20"/>
        </w:rPr>
        <w:t>二、珠宝企业商业设计</w:t>
      </w:r>
      <w:r>
        <w:rPr>
          <w:rFonts w:hint="eastAsia" w:ascii="宋体" w:hAnsi="宋体"/>
          <w:sz w:val="20"/>
          <w:szCs w:val="20"/>
        </w:rPr>
        <w:t>（理论2学时、实践4学时）：分析、运用</w:t>
      </w:r>
    </w:p>
    <w:p>
      <w:pPr>
        <w:snapToGrid w:val="0"/>
        <w:spacing w:line="288" w:lineRule="auto"/>
        <w:ind w:firstLine="400" w:firstLineChars="200"/>
        <w:rPr>
          <w:rFonts w:ascii="宋体" w:hAnsi="宋体"/>
          <w:bCs/>
          <w:sz w:val="20"/>
          <w:szCs w:val="20"/>
        </w:rPr>
      </w:pPr>
      <w:r>
        <w:rPr>
          <w:rFonts w:hint="eastAsia" w:ascii="宋体" w:hAnsi="宋体"/>
          <w:bCs/>
          <w:sz w:val="20"/>
          <w:szCs w:val="20"/>
        </w:rPr>
        <w:t>1、珠宝企业的市场定位与分析</w:t>
      </w:r>
    </w:p>
    <w:p>
      <w:pPr>
        <w:snapToGrid w:val="0"/>
        <w:spacing w:line="288" w:lineRule="auto"/>
        <w:ind w:firstLine="400" w:firstLineChars="200"/>
        <w:rPr>
          <w:rFonts w:ascii="宋体" w:hAnsi="宋体"/>
          <w:bCs/>
          <w:sz w:val="20"/>
          <w:szCs w:val="20"/>
        </w:rPr>
      </w:pPr>
      <w:r>
        <w:rPr>
          <w:rFonts w:hint="eastAsia" w:ascii="宋体" w:hAnsi="宋体"/>
          <w:bCs/>
          <w:sz w:val="20"/>
          <w:szCs w:val="20"/>
        </w:rPr>
        <w:t>2、珠宝企业的消费需求市场定位及专题商业产品设计开发</w:t>
      </w:r>
    </w:p>
    <w:p>
      <w:pPr>
        <w:snapToGrid w:val="0"/>
        <w:spacing w:line="288" w:lineRule="auto"/>
        <w:rPr>
          <w:rFonts w:ascii="宋体" w:hAnsi="宋体"/>
          <w:bCs/>
          <w:sz w:val="20"/>
          <w:szCs w:val="20"/>
        </w:rPr>
      </w:pPr>
      <w:r>
        <w:rPr>
          <w:rFonts w:hint="eastAsia" w:ascii="宋体" w:hAnsi="宋体"/>
          <w:bCs/>
          <w:sz w:val="20"/>
          <w:szCs w:val="20"/>
        </w:rPr>
        <w:t>本章节教学难点：具象形体和装饰图案的二维表现和商业首饰设计的三维转化</w:t>
      </w:r>
    </w:p>
    <w:p>
      <w:pPr>
        <w:snapToGrid w:val="0"/>
        <w:spacing w:line="288" w:lineRule="auto"/>
        <w:rPr>
          <w:rFonts w:ascii="宋体" w:hAnsi="宋体"/>
          <w:bCs/>
          <w:sz w:val="20"/>
          <w:szCs w:val="20"/>
        </w:rPr>
      </w:pPr>
    </w:p>
    <w:p>
      <w:pPr>
        <w:snapToGrid w:val="0"/>
        <w:spacing w:line="288" w:lineRule="auto"/>
        <w:ind w:firstLine="400" w:firstLineChars="200"/>
        <w:rPr>
          <w:rFonts w:ascii="宋体" w:hAnsi="宋体"/>
          <w:bCs/>
          <w:sz w:val="20"/>
          <w:szCs w:val="20"/>
        </w:rPr>
      </w:pPr>
      <w:r>
        <w:rPr>
          <w:rFonts w:hint="eastAsia" w:ascii="宋体" w:hAnsi="宋体"/>
          <w:bCs/>
          <w:sz w:val="20"/>
          <w:szCs w:val="20"/>
        </w:rPr>
        <w:t>第三单元、商业首饰设计套件及商业三视图的绘制</w:t>
      </w:r>
      <w:r>
        <w:rPr>
          <w:rFonts w:hint="eastAsia" w:ascii="宋体" w:hAnsi="宋体"/>
          <w:b/>
          <w:bCs/>
          <w:sz w:val="20"/>
          <w:szCs w:val="20"/>
        </w:rPr>
        <w:t>（理论4学时、实践8学时）：运用、综合</w:t>
      </w:r>
    </w:p>
    <w:p>
      <w:pPr>
        <w:snapToGrid w:val="0"/>
        <w:spacing w:line="288" w:lineRule="auto"/>
        <w:ind w:firstLine="400" w:firstLineChars="200"/>
        <w:rPr>
          <w:rFonts w:ascii="宋体" w:hAnsi="宋体"/>
          <w:bCs/>
          <w:sz w:val="20"/>
          <w:szCs w:val="20"/>
        </w:rPr>
      </w:pPr>
      <w:r>
        <w:rPr>
          <w:rFonts w:hint="eastAsia" w:ascii="宋体" w:hAnsi="宋体"/>
          <w:bCs/>
          <w:sz w:val="20"/>
          <w:szCs w:val="20"/>
        </w:rPr>
        <w:t>1、商业首饰设计套件的设计方向和定位及绘图表现</w:t>
      </w:r>
    </w:p>
    <w:p>
      <w:pPr>
        <w:snapToGrid w:val="0"/>
        <w:spacing w:line="288" w:lineRule="auto"/>
        <w:ind w:firstLine="400" w:firstLineChars="200"/>
        <w:rPr>
          <w:rFonts w:ascii="宋体" w:hAnsi="宋体"/>
          <w:bCs/>
          <w:sz w:val="20"/>
          <w:szCs w:val="20"/>
        </w:rPr>
      </w:pPr>
      <w:r>
        <w:rPr>
          <w:rFonts w:hint="eastAsia" w:ascii="宋体" w:hAnsi="宋体"/>
          <w:bCs/>
          <w:sz w:val="20"/>
          <w:szCs w:val="20"/>
        </w:rPr>
        <w:t>2、商业首饰设计的标准三视图的绘制和多种首饰类型的三维结构表现</w:t>
      </w:r>
    </w:p>
    <w:p>
      <w:pPr>
        <w:snapToGrid w:val="0"/>
        <w:spacing w:line="288" w:lineRule="auto"/>
        <w:rPr>
          <w:rFonts w:ascii="宋体" w:hAnsi="宋体"/>
          <w:bCs/>
          <w:sz w:val="20"/>
          <w:szCs w:val="20"/>
        </w:rPr>
      </w:pPr>
      <w:r>
        <w:rPr>
          <w:rFonts w:hint="eastAsia" w:ascii="宋体" w:hAnsi="宋体"/>
          <w:bCs/>
          <w:sz w:val="20"/>
          <w:szCs w:val="20"/>
        </w:rPr>
        <w:t>本章节教学难点：商业首饰设计中三视图表现的精准度</w:t>
      </w:r>
    </w:p>
    <w:p>
      <w:pPr>
        <w:snapToGrid w:val="0"/>
        <w:spacing w:line="288" w:lineRule="auto"/>
        <w:rPr>
          <w:rFonts w:ascii="宋体" w:hAnsi="宋体"/>
          <w:bCs/>
          <w:sz w:val="20"/>
          <w:szCs w:val="20"/>
        </w:rPr>
      </w:pPr>
    </w:p>
    <w:p>
      <w:pPr>
        <w:snapToGrid w:val="0"/>
        <w:spacing w:line="288" w:lineRule="auto"/>
        <w:ind w:firstLine="400" w:firstLineChars="200"/>
        <w:rPr>
          <w:rFonts w:ascii="宋体" w:hAnsi="宋体"/>
          <w:bCs/>
          <w:sz w:val="20"/>
          <w:szCs w:val="20"/>
        </w:rPr>
      </w:pPr>
      <w:r>
        <w:rPr>
          <w:rFonts w:hint="eastAsia" w:ascii="宋体" w:hAnsi="宋体"/>
          <w:bCs/>
          <w:sz w:val="20"/>
          <w:szCs w:val="20"/>
        </w:rPr>
        <w:t>第四单元、个人商业首饰品牌与产品开发</w:t>
      </w:r>
      <w:r>
        <w:rPr>
          <w:rFonts w:hint="eastAsia" w:ascii="宋体" w:hAnsi="宋体"/>
          <w:b/>
          <w:bCs/>
          <w:sz w:val="20"/>
          <w:szCs w:val="20"/>
        </w:rPr>
        <w:t>（理论4学时、实践8学时）综合、运用、评价</w:t>
      </w:r>
    </w:p>
    <w:p>
      <w:pPr>
        <w:snapToGrid w:val="0"/>
        <w:spacing w:line="288" w:lineRule="auto"/>
        <w:ind w:firstLine="400" w:firstLineChars="200"/>
        <w:rPr>
          <w:rFonts w:ascii="宋体" w:hAnsi="宋体"/>
          <w:bCs/>
          <w:sz w:val="20"/>
          <w:szCs w:val="20"/>
        </w:rPr>
      </w:pPr>
      <w:r>
        <w:rPr>
          <w:rFonts w:hint="eastAsia" w:ascii="宋体" w:hAnsi="宋体"/>
          <w:bCs/>
          <w:sz w:val="20"/>
          <w:szCs w:val="20"/>
        </w:rPr>
        <w:t>1、个人商业首饰品牌的确定和展示</w:t>
      </w:r>
    </w:p>
    <w:p>
      <w:pPr>
        <w:snapToGrid w:val="0"/>
        <w:spacing w:line="288" w:lineRule="auto"/>
        <w:ind w:firstLine="400" w:firstLineChars="200"/>
        <w:rPr>
          <w:rFonts w:ascii="宋体" w:hAnsi="宋体"/>
          <w:bCs/>
          <w:sz w:val="20"/>
          <w:szCs w:val="20"/>
        </w:rPr>
      </w:pPr>
      <w:r>
        <w:rPr>
          <w:rFonts w:hint="eastAsia" w:ascii="宋体" w:hAnsi="宋体"/>
          <w:bCs/>
          <w:sz w:val="20"/>
          <w:szCs w:val="20"/>
        </w:rPr>
        <w:t>2、个人商业首饰品牌的产品设计与绘图表现</w:t>
      </w:r>
    </w:p>
    <w:p>
      <w:pPr>
        <w:snapToGrid w:val="0"/>
        <w:spacing w:line="288" w:lineRule="auto"/>
        <w:ind w:firstLine="400" w:firstLineChars="200"/>
        <w:rPr>
          <w:rFonts w:ascii="宋体" w:hAnsi="宋体"/>
          <w:bCs/>
          <w:sz w:val="20"/>
          <w:szCs w:val="20"/>
        </w:rPr>
      </w:pPr>
      <w:r>
        <w:rPr>
          <w:rFonts w:hint="eastAsia" w:ascii="宋体" w:hAnsi="宋体"/>
          <w:bCs/>
          <w:sz w:val="20"/>
          <w:szCs w:val="20"/>
        </w:rPr>
        <w:t>3、个人商业首饰品牌的整体市场分析和把握</w:t>
      </w:r>
    </w:p>
    <w:p>
      <w:pPr>
        <w:snapToGrid w:val="0"/>
        <w:spacing w:line="288" w:lineRule="auto"/>
        <w:rPr>
          <w:rFonts w:ascii="宋体" w:hAnsi="宋体"/>
          <w:bCs/>
          <w:sz w:val="20"/>
          <w:szCs w:val="20"/>
        </w:rPr>
      </w:pPr>
      <w:r>
        <w:rPr>
          <w:rFonts w:hint="eastAsia" w:ascii="宋体" w:hAnsi="宋体"/>
          <w:bCs/>
          <w:sz w:val="20"/>
          <w:szCs w:val="20"/>
        </w:rPr>
        <w:t>本章节教学难点：个人商业首饰品牌的市场定位精准度和产品设计与品牌结合程度的体现</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57"/>
        <w:gridCol w:w="3116"/>
        <w:gridCol w:w="920"/>
        <w:gridCol w:w="108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8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1</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一般商业首饰款式开发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运用宝石、贵金属为主结合不同镶嵌工艺进行一般商业首饰款式开发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2</w:t>
            </w:r>
          </w:p>
        </w:tc>
        <w:tc>
          <w:tcPr>
            <w:tcW w:w="1081" w:type="dxa"/>
            <w:tcBorders>
              <w:left w:val="single" w:color="auto" w:sz="4" w:space="0"/>
              <w:right w:val="single" w:color="auto" w:sz="4" w:space="0"/>
            </w:tcBorders>
            <w:shd w:val="clear" w:color="auto" w:fill="auto"/>
          </w:tcPr>
          <w:p>
            <w:pPr>
              <w:rPr>
                <w:sz w:val="20"/>
                <w:szCs w:val="20"/>
              </w:rPr>
            </w:pPr>
            <w:r>
              <w:rPr>
                <w:rFonts w:hint="eastAsia"/>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具象形体和装饰图案商业首饰转化</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收集具象形体和装饰图案进行商业首饰设计转化</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8</w:t>
            </w:r>
            <w:bookmarkStart w:id="0" w:name="_GoBack"/>
            <w:bookmarkEnd w:id="0"/>
          </w:p>
        </w:tc>
        <w:tc>
          <w:tcPr>
            <w:tcW w:w="1081" w:type="dxa"/>
            <w:tcBorders>
              <w:left w:val="single" w:color="auto" w:sz="4" w:space="0"/>
              <w:right w:val="single" w:color="auto" w:sz="4" w:space="0"/>
            </w:tcBorders>
            <w:shd w:val="clear" w:color="auto" w:fill="auto"/>
          </w:tcPr>
          <w:p>
            <w:pPr>
              <w:rPr>
                <w:sz w:val="20"/>
                <w:szCs w:val="20"/>
              </w:rPr>
            </w:pPr>
            <w:r>
              <w:rPr>
                <w:rFonts w:hint="eastAsia"/>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珠宝企业模拟商业产品开发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模拟某一特定珠宝首饰企业进行商业产品设计开发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081" w:type="dxa"/>
            <w:tcBorders>
              <w:left w:val="single" w:color="auto" w:sz="4" w:space="0"/>
              <w:right w:val="single" w:color="auto" w:sz="4" w:space="0"/>
            </w:tcBorders>
            <w:shd w:val="clear" w:color="auto" w:fill="auto"/>
          </w:tcPr>
          <w:p>
            <w:pPr>
              <w:rPr>
                <w:sz w:val="20"/>
                <w:szCs w:val="20"/>
              </w:rPr>
            </w:pPr>
            <w:r>
              <w:rPr>
                <w:rFonts w:hint="eastAsia"/>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4</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商业首饰套件设计及商业首饰三视图表现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绘制商业首饰套件和不同类型的首饰三视图</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8</w:t>
            </w:r>
          </w:p>
        </w:tc>
        <w:tc>
          <w:tcPr>
            <w:tcW w:w="1081" w:type="dxa"/>
            <w:tcBorders>
              <w:left w:val="single" w:color="auto" w:sz="4" w:space="0"/>
              <w:right w:val="single" w:color="auto" w:sz="4" w:space="0"/>
            </w:tcBorders>
            <w:shd w:val="clear" w:color="auto" w:fill="auto"/>
          </w:tcPr>
          <w:p>
            <w:pPr>
              <w:rPr>
                <w:sz w:val="20"/>
                <w:szCs w:val="20"/>
              </w:rPr>
            </w:pPr>
            <w:r>
              <w:rPr>
                <w:rFonts w:hint="eastAsia"/>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个人商业首饰品牌规划及产品开发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模拟创立个人商业首饰品牌进行市场调研和分析，进行相关首饰产品的设计开发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8</w:t>
            </w:r>
          </w:p>
        </w:tc>
        <w:tc>
          <w:tcPr>
            <w:tcW w:w="1081" w:type="dxa"/>
            <w:tcBorders>
              <w:left w:val="single" w:color="auto" w:sz="4" w:space="0"/>
              <w:right w:val="single" w:color="auto" w:sz="4" w:space="0"/>
            </w:tcBorders>
            <w:shd w:val="clear" w:color="auto" w:fill="auto"/>
          </w:tcPr>
          <w:p>
            <w:pPr>
              <w:rPr>
                <w:sz w:val="20"/>
                <w:szCs w:val="20"/>
              </w:rPr>
            </w:pPr>
            <w:r>
              <w:rPr>
                <w:rFonts w:hint="eastAsia"/>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szCs w:val="20"/>
              </w:rPr>
            </w:pPr>
            <w:r>
              <w:rPr>
                <w:rFonts w:hint="eastAsia" w:ascii="宋体" w:hAnsi="宋体"/>
                <w:bCs/>
                <w:szCs w:val="20"/>
              </w:rPr>
              <w:t>总评构成（</w:t>
            </w:r>
            <w:r>
              <w:rPr>
                <w:rFonts w:ascii="宋体" w:hAnsi="宋体"/>
                <w:bCs/>
                <w:szCs w:val="20"/>
              </w:rPr>
              <w:t>X</w:t>
            </w:r>
            <w:r>
              <w:rPr>
                <w:rFonts w:hint="eastAsia" w:ascii="宋体" w:hAnsi="宋体"/>
                <w:bCs/>
                <w:szCs w:val="20"/>
              </w:rPr>
              <w:t>）</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X1</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X2</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X3</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X4</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X5</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20%</w:t>
            </w:r>
          </w:p>
        </w:tc>
      </w:tr>
    </w:tbl>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 xml:space="preserve">撰写人：朱玉  系主任审核签名：吴亦昊 </w:t>
      </w:r>
    </w:p>
    <w:p>
      <w:pPr>
        <w:snapToGrid w:val="0"/>
        <w:spacing w:line="288" w:lineRule="auto"/>
        <w:ind w:firstLine="840" w:firstLineChars="300"/>
        <w:rPr>
          <w:sz w:val="28"/>
          <w:szCs w:val="28"/>
        </w:rPr>
      </w:pPr>
      <w:r>
        <w:rPr>
          <w:rFonts w:hint="eastAsia"/>
          <w:sz w:val="28"/>
          <w:szCs w:val="28"/>
        </w:rPr>
        <w:t>审核时间：2017-9-1</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3313" o:spid="_x0000_s13313"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74DD5"/>
    <w:rsid w:val="001777E7"/>
    <w:rsid w:val="00190E85"/>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2B26"/>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C76B9"/>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519"/>
    <w:rsid w:val="005B2B6D"/>
    <w:rsid w:val="005B4B4E"/>
    <w:rsid w:val="005C30BF"/>
    <w:rsid w:val="005D44CC"/>
    <w:rsid w:val="005F5D72"/>
    <w:rsid w:val="006002ED"/>
    <w:rsid w:val="0060252F"/>
    <w:rsid w:val="006039E6"/>
    <w:rsid w:val="00611BFA"/>
    <w:rsid w:val="00624FE1"/>
    <w:rsid w:val="00634BA0"/>
    <w:rsid w:val="00634D5D"/>
    <w:rsid w:val="00635020"/>
    <w:rsid w:val="00640B67"/>
    <w:rsid w:val="00653A14"/>
    <w:rsid w:val="00655368"/>
    <w:rsid w:val="006637F9"/>
    <w:rsid w:val="006740DE"/>
    <w:rsid w:val="00674F17"/>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91166"/>
    <w:rsid w:val="00794EEF"/>
    <w:rsid w:val="007A38EE"/>
    <w:rsid w:val="007A5059"/>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07897"/>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604D"/>
    <w:rsid w:val="00A17B44"/>
    <w:rsid w:val="00A44345"/>
    <w:rsid w:val="00A47D68"/>
    <w:rsid w:val="00A50174"/>
    <w:rsid w:val="00A561E3"/>
    <w:rsid w:val="00A574F0"/>
    <w:rsid w:val="00A65082"/>
    <w:rsid w:val="00A65C12"/>
    <w:rsid w:val="00A73DD4"/>
    <w:rsid w:val="00A769B1"/>
    <w:rsid w:val="00A843A3"/>
    <w:rsid w:val="00A95522"/>
    <w:rsid w:val="00A971FD"/>
    <w:rsid w:val="00AA776B"/>
    <w:rsid w:val="00AC4C45"/>
    <w:rsid w:val="00AD06F8"/>
    <w:rsid w:val="00AD6FD2"/>
    <w:rsid w:val="00AF315E"/>
    <w:rsid w:val="00AF4DB5"/>
    <w:rsid w:val="00AF5DB6"/>
    <w:rsid w:val="00B02EB8"/>
    <w:rsid w:val="00B047F5"/>
    <w:rsid w:val="00B26F25"/>
    <w:rsid w:val="00B3070B"/>
    <w:rsid w:val="00B46F21"/>
    <w:rsid w:val="00B511A5"/>
    <w:rsid w:val="00B52EE4"/>
    <w:rsid w:val="00B54D90"/>
    <w:rsid w:val="00B562BB"/>
    <w:rsid w:val="00B7149D"/>
    <w:rsid w:val="00B71994"/>
    <w:rsid w:val="00B736A7"/>
    <w:rsid w:val="00B7651F"/>
    <w:rsid w:val="00B86761"/>
    <w:rsid w:val="00B9025E"/>
    <w:rsid w:val="00B928E8"/>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167DC"/>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D69"/>
    <w:rsid w:val="00F94312"/>
    <w:rsid w:val="00FA0EC8"/>
    <w:rsid w:val="00FA3735"/>
    <w:rsid w:val="00FA6050"/>
    <w:rsid w:val="00FA7711"/>
    <w:rsid w:val="00FC7794"/>
    <w:rsid w:val="00FD053A"/>
    <w:rsid w:val="00FE09C1"/>
    <w:rsid w:val="00FE5368"/>
    <w:rsid w:val="00FF34D5"/>
    <w:rsid w:val="024B0C39"/>
    <w:rsid w:val="02C161F4"/>
    <w:rsid w:val="09286546"/>
    <w:rsid w:val="09723488"/>
    <w:rsid w:val="0A025A39"/>
    <w:rsid w:val="0A8128A6"/>
    <w:rsid w:val="0BF32A1B"/>
    <w:rsid w:val="0E011BA5"/>
    <w:rsid w:val="0E37598B"/>
    <w:rsid w:val="10BD2C22"/>
    <w:rsid w:val="155D1691"/>
    <w:rsid w:val="194C0E3B"/>
    <w:rsid w:val="19552BD2"/>
    <w:rsid w:val="1BA36054"/>
    <w:rsid w:val="1CB0698D"/>
    <w:rsid w:val="20362C3B"/>
    <w:rsid w:val="22987C80"/>
    <w:rsid w:val="24192CCC"/>
    <w:rsid w:val="2B21742C"/>
    <w:rsid w:val="2C295EF2"/>
    <w:rsid w:val="2FB538B2"/>
    <w:rsid w:val="32455A3F"/>
    <w:rsid w:val="39A66CD4"/>
    <w:rsid w:val="3CD52CE1"/>
    <w:rsid w:val="410F2E6A"/>
    <w:rsid w:val="4430136C"/>
    <w:rsid w:val="485571EE"/>
    <w:rsid w:val="4AB0382B"/>
    <w:rsid w:val="4B1E5E6A"/>
    <w:rsid w:val="4C1C51E7"/>
    <w:rsid w:val="4C9F7473"/>
    <w:rsid w:val="4DBC225C"/>
    <w:rsid w:val="4E525404"/>
    <w:rsid w:val="52B5499C"/>
    <w:rsid w:val="569868B5"/>
    <w:rsid w:val="56A71792"/>
    <w:rsid w:val="5F592C0A"/>
    <w:rsid w:val="611F6817"/>
    <w:rsid w:val="66CA1754"/>
    <w:rsid w:val="66F00756"/>
    <w:rsid w:val="6A3B2F91"/>
    <w:rsid w:val="6A463E81"/>
    <w:rsid w:val="6F1E65D4"/>
    <w:rsid w:val="6F266C86"/>
    <w:rsid w:val="6F5042C2"/>
    <w:rsid w:val="70551C79"/>
    <w:rsid w:val="74316312"/>
    <w:rsid w:val="780F13C8"/>
    <w:rsid w:val="7C385448"/>
    <w:rsid w:val="7E840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rPr>
      <w:rFonts w:ascii="宋体" w:hAnsi="宋体" w:cs="宋体"/>
      <w:sz w:val="20"/>
      <w:szCs w:val="20"/>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 w:type="character" w:customStyle="1" w:styleId="14">
    <w:name w:val="正文文本 Char"/>
    <w:basedOn w:val="8"/>
    <w:link w:val="2"/>
    <w:qFormat/>
    <w:uiPriority w:val="1"/>
    <w:rPr>
      <w:rFonts w:ascii="宋体" w:hAnsi="宋体" w:eastAsia="宋体" w:cs="宋体"/>
      <w:kern w:val="2"/>
      <w:lang w:val="zh-CN" w:bidi="zh-CN"/>
    </w:rPr>
  </w:style>
  <w:style w:type="paragraph" w:customStyle="1" w:styleId="15">
    <w:name w:val="Table Paragraph"/>
    <w:basedOn w:val="1"/>
    <w:qFormat/>
    <w:uiPriority w:val="1"/>
    <w:rPr>
      <w:rFonts w:ascii="宋体" w:hAnsi="宋体" w:cs="宋体"/>
      <w:szCs w:val="24"/>
      <w:lang w:val="zh-CN" w:bidi="zh-CN"/>
    </w:rPr>
  </w:style>
  <w:style w:type="character" w:customStyle="1" w:styleId="16">
    <w:name w:val="c12"/>
    <w:basedOn w:val="8"/>
    <w:qFormat/>
    <w:uiPriority w:val="0"/>
  </w:style>
  <w:style w:type="character" w:customStyle="1" w:styleId="17">
    <w:name w:val="t1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553</Words>
  <Characters>3154</Characters>
  <Lines>26</Lines>
  <Paragraphs>7</Paragraphs>
  <TotalTime>8</TotalTime>
  <ScaleCrop>false</ScaleCrop>
  <LinksUpToDate>false</LinksUpToDate>
  <CharactersWithSpaces>3700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2019-09-06T07:49:00Z</dcterms:created>
  <dc:creator>juvg</dc:creator>
  <cp:lastModifiedBy>哈哈哈哈</cp:lastModifiedBy>
  <dcterms:modified xsi:type="dcterms:W3CDTF">2019-11-20T05:00:36Z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