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宋体" w:hAnsi="宋体"/>
          <w:bCs/>
          <w:sz w:val="24"/>
        </w:rPr>
      </w:pPr>
      <w:r>
        <w:rPr>
          <w:rFonts w:hint="eastAsia" w:ascii="宋体" w:hAnsi="宋体"/>
          <w:bCs/>
          <w:sz w:val="24"/>
        </w:rPr>
        <w:t>SJQU-QR-JW-033(A0)</w:t>
      </w:r>
    </w:p>
    <w:p>
      <w:pPr>
        <w:spacing w:line="288" w:lineRule="auto"/>
        <w:jc w:val="center"/>
        <w:rPr>
          <w:b/>
          <w:sz w:val="28"/>
          <w:szCs w:val="30"/>
        </w:rPr>
      </w:pPr>
      <w:r>
        <w:rPr>
          <w:rFonts w:hint="eastAsia"/>
          <w:b/>
          <w:sz w:val="28"/>
          <w:szCs w:val="30"/>
        </w:rPr>
        <w:t>【商业首饰设计】</w:t>
      </w:r>
    </w:p>
    <w:p>
      <w:pPr>
        <w:shd w:val="clear" w:color="auto" w:fill="F5F5F5"/>
        <w:jc w:val="center"/>
        <w:textAlignment w:val="top"/>
        <w:rPr>
          <w:rFonts w:ascii="Arial" w:hAnsi="Arial" w:cs="Arial"/>
          <w:color w:val="888888"/>
          <w:kern w:val="0"/>
          <w:sz w:val="20"/>
          <w:szCs w:val="20"/>
        </w:rPr>
      </w:pPr>
      <w:r>
        <w:rPr>
          <w:rFonts w:hint="eastAsia"/>
          <w:b/>
          <w:sz w:val="28"/>
          <w:szCs w:val="30"/>
        </w:rPr>
        <w:t>【C</w:t>
      </w:r>
      <w:r>
        <w:rPr>
          <w:b/>
          <w:sz w:val="28"/>
          <w:szCs w:val="30"/>
        </w:rPr>
        <w:t>ommercial JewelryD</w:t>
      </w:r>
      <w:r>
        <w:rPr>
          <w:rFonts w:hint="eastAsia"/>
          <w:b/>
          <w:sz w:val="28"/>
          <w:szCs w:val="30"/>
        </w:rPr>
        <w:t>esgin】</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Cs w:val="21"/>
        </w:rPr>
        <w:t>【</w:t>
      </w:r>
      <w:r>
        <w:rPr>
          <w:rFonts w:hint="eastAsia"/>
          <w:color w:val="000000"/>
          <w:szCs w:val="21"/>
        </w:rPr>
        <w:t>21</w:t>
      </w:r>
      <w:r>
        <w:rPr>
          <w:color w:val="000000"/>
          <w:szCs w:val="21"/>
        </w:rPr>
        <w:t>20040】</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《首饰设计》朱欢编著，化学工艺出版社，201</w:t>
      </w:r>
      <w:r>
        <w:rPr>
          <w:color w:val="000000"/>
          <w:sz w:val="20"/>
          <w:szCs w:val="20"/>
        </w:rPr>
        <w:t>7</w:t>
      </w:r>
      <w:r>
        <w:rPr>
          <w:rFonts w:hint="eastAsia"/>
          <w:color w:val="000000"/>
          <w:sz w:val="20"/>
          <w:szCs w:val="20"/>
        </w:rPr>
        <w:t>.</w:t>
      </w:r>
      <w:r>
        <w:rPr>
          <w:color w:val="000000"/>
          <w:sz w:val="20"/>
          <w:szCs w:val="20"/>
        </w:rPr>
        <w:t>8】</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《首饰设计》庄冬冬，中国纺织出版社，2017.8</w:t>
      </w:r>
      <w:r>
        <w:rPr>
          <w:color w:val="000000"/>
          <w:sz w:val="20"/>
          <w:szCs w:val="20"/>
        </w:rPr>
        <w:t>】</w:t>
      </w:r>
    </w:p>
    <w:p>
      <w:pPr>
        <w:snapToGrid w:val="0"/>
        <w:spacing w:line="288" w:lineRule="auto"/>
        <w:ind w:left="718" w:leftChars="342" w:firstLine="900" w:firstLineChars="450"/>
        <w:rPr>
          <w:color w:val="000000"/>
          <w:sz w:val="20"/>
          <w:szCs w:val="20"/>
        </w:rPr>
      </w:pPr>
      <w:r>
        <w:rPr>
          <w:color w:val="000000"/>
          <w:sz w:val="20"/>
          <w:szCs w:val="20"/>
        </w:rPr>
        <w:t>【</w:t>
      </w:r>
      <w:r>
        <w:rPr>
          <w:rFonts w:hint="eastAsia"/>
          <w:color w:val="000000"/>
          <w:sz w:val="20"/>
          <w:szCs w:val="20"/>
        </w:rPr>
        <w:t>《顶级珠宝设计》，Anastasia Young著，崔静译，电子工业出版社 2015.5</w:t>
      </w:r>
      <w:r>
        <w:rPr>
          <w:color w:val="000000"/>
          <w:sz w:val="20"/>
          <w:szCs w:val="20"/>
        </w:rPr>
        <w:t>】</w:t>
      </w:r>
    </w:p>
    <w:p>
      <w:pPr>
        <w:snapToGrid w:val="0"/>
        <w:spacing w:line="288" w:lineRule="auto"/>
        <w:ind w:firstLine="492" w:firstLineChars="245"/>
        <w:rPr>
          <w:b/>
          <w:bCs/>
          <w:color w:val="000000"/>
          <w:sz w:val="20"/>
          <w:szCs w:val="20"/>
        </w:rPr>
      </w:pPr>
      <w:r>
        <w:rPr>
          <w:rFonts w:hint="eastAsia"/>
          <w:b/>
          <w:bCs/>
          <w:color w:val="000000"/>
          <w:sz w:val="20"/>
          <w:szCs w:val="20"/>
        </w:rPr>
        <w:t>课程网站网址 ：</w:t>
      </w:r>
    </w:p>
    <w:p>
      <w:pPr>
        <w:snapToGrid w:val="0"/>
        <w:spacing w:line="288" w:lineRule="auto"/>
        <w:ind w:left="491" w:leftChars="234"/>
        <w:rPr>
          <w:bCs/>
          <w:color w:val="000000"/>
          <w:sz w:val="20"/>
          <w:szCs w:val="20"/>
        </w:rPr>
      </w:pPr>
      <w:r>
        <w:fldChar w:fldCharType="begin"/>
      </w:r>
      <w:r>
        <w:instrText xml:space="preserve"> HYPERLINK "https://elearning.gench.edu.cn:8443/webapps/discussionboard/do/conference?toggle_mode" </w:instrText>
      </w:r>
      <w:r>
        <w:fldChar w:fldCharType="separate"/>
      </w:r>
      <w:r>
        <w:rPr>
          <w:rStyle w:val="5"/>
          <w:bCs/>
          <w:sz w:val="20"/>
          <w:szCs w:val="20"/>
        </w:rPr>
        <w:t>https://elearning.gench.edu.cn:8443/webapps/discussionboard/do/conference?toggle_mode</w:t>
      </w:r>
      <w:r>
        <w:rPr>
          <w:rStyle w:val="5"/>
          <w:bCs/>
          <w:sz w:val="20"/>
          <w:szCs w:val="20"/>
        </w:rPr>
        <w:fldChar w:fldCharType="end"/>
      </w:r>
      <w:r>
        <w:rPr>
          <w:bCs/>
          <w:color w:val="000000"/>
          <w:sz w:val="20"/>
          <w:szCs w:val="20"/>
        </w:rPr>
        <w:t>=edit&amp;action=list_forums&amp;course_id=_15217_1&amp;nav=discussion_board_entry&amp;mode=cpview</w:t>
      </w:r>
    </w:p>
    <w:p>
      <w:pPr>
        <w:snapToGrid w:val="0"/>
        <w:spacing w:line="288" w:lineRule="auto"/>
        <w:ind w:left="401" w:leftChars="191" w:firstLine="90" w:firstLineChars="45"/>
        <w:rPr>
          <w:color w:val="000000" w:themeColor="text1"/>
          <w:sz w:val="20"/>
          <w:szCs w:val="20"/>
        </w:rPr>
      </w:pPr>
      <w:r>
        <w:rPr>
          <w:b/>
          <w:bCs/>
          <w:color w:val="000000"/>
          <w:sz w:val="20"/>
          <w:szCs w:val="20"/>
        </w:rPr>
        <w:t>先修课程：</w:t>
      </w:r>
      <w:r>
        <w:rPr>
          <w:color w:val="000000" w:themeColor="text1"/>
          <w:sz w:val="20"/>
          <w:szCs w:val="20"/>
        </w:rPr>
        <w:t>【</w:t>
      </w:r>
      <w:r>
        <w:rPr>
          <w:rFonts w:hint="eastAsia"/>
          <w:color w:val="000000" w:themeColor="text1"/>
          <w:sz w:val="20"/>
          <w:szCs w:val="20"/>
        </w:rPr>
        <w:t>首饰设计专业绘图 2040277（4）、首饰专题设计2040278（4）、首饰制作1</w:t>
      </w:r>
      <w:r>
        <w:rPr>
          <w:color w:val="000000" w:themeColor="text1"/>
          <w:sz w:val="20"/>
          <w:szCs w:val="20"/>
        </w:rPr>
        <w:t xml:space="preserve">  </w:t>
      </w:r>
      <w:r>
        <w:rPr>
          <w:rFonts w:hint="eastAsia"/>
          <w:color w:val="000000" w:themeColor="text1"/>
          <w:sz w:val="20"/>
          <w:szCs w:val="20"/>
        </w:rPr>
        <w:t>2040090（4）、首饰制作2  2040091（</w:t>
      </w:r>
      <w:r>
        <w:rPr>
          <w:color w:val="000000" w:themeColor="text1"/>
          <w:sz w:val="20"/>
          <w:szCs w:val="20"/>
        </w:rPr>
        <w:t>5</w:t>
      </w:r>
      <w:r>
        <w:rPr>
          <w:rFonts w:hint="eastAsia"/>
          <w:color w:val="000000" w:themeColor="text1"/>
          <w:sz w:val="20"/>
          <w:szCs w:val="20"/>
        </w:rPr>
        <w:t>）、综合材料设计与工艺 2</w:t>
      </w:r>
      <w:r>
        <w:rPr>
          <w:color w:val="000000" w:themeColor="text1"/>
          <w:sz w:val="20"/>
          <w:szCs w:val="20"/>
        </w:rPr>
        <w:t>120039</w:t>
      </w:r>
      <w:r>
        <w:rPr>
          <w:rFonts w:hint="eastAsia"/>
          <w:color w:val="000000" w:themeColor="text1"/>
          <w:sz w:val="20"/>
          <w:szCs w:val="20"/>
        </w:rPr>
        <w:t>（4）、珠宝设计软件（一）212003</w:t>
      </w:r>
      <w:r>
        <w:rPr>
          <w:color w:val="000000" w:themeColor="text1"/>
          <w:sz w:val="20"/>
          <w:szCs w:val="20"/>
        </w:rPr>
        <w:t>2</w:t>
      </w:r>
      <w:r>
        <w:rPr>
          <w:rFonts w:hint="eastAsia"/>
          <w:color w:val="000000" w:themeColor="text1"/>
          <w:sz w:val="20"/>
          <w:szCs w:val="20"/>
        </w:rPr>
        <w:t>（2）、珠宝设计软件（二）2020029（4）</w:t>
      </w:r>
      <w:r>
        <w:rPr>
          <w:color w:val="000000" w:themeColor="text1"/>
          <w:sz w:val="20"/>
          <w:szCs w:val="20"/>
        </w:rPr>
        <w:t>】</w:t>
      </w:r>
    </w:p>
    <w:p>
      <w:pPr>
        <w:adjustRightInd w:val="0"/>
        <w:snapToGrid w:val="0"/>
        <w:spacing w:before="156" w:beforeLines="50" w:after="156" w:afterLines="50" w:line="288" w:lineRule="auto"/>
        <w:ind w:firstLine="348" w:firstLineChars="145"/>
        <w:rPr>
          <w:b/>
          <w:color w:val="000000" w:themeColor="text1"/>
          <w:sz w:val="24"/>
          <w:szCs w:val="20"/>
        </w:rPr>
      </w:pPr>
      <w:r>
        <w:rPr>
          <w:rFonts w:ascii="黑体" w:hAnsi="宋体" w:eastAsia="黑体"/>
          <w:color w:val="000000" w:themeColor="text1"/>
          <w:sz w:val="24"/>
        </w:rPr>
        <w:t>二</w:t>
      </w:r>
      <w:r>
        <w:rPr>
          <w:rFonts w:hint="eastAsia" w:ascii="黑体" w:hAnsi="宋体" w:eastAsia="黑体"/>
          <w:color w:val="000000" w:themeColor="text1"/>
          <w:sz w:val="24"/>
        </w:rPr>
        <w:t>、</w:t>
      </w:r>
      <w:r>
        <w:rPr>
          <w:rFonts w:ascii="黑体" w:hAnsi="宋体" w:eastAsia="黑体"/>
          <w:color w:val="000000" w:themeColor="text1"/>
          <w:sz w:val="24"/>
        </w:rPr>
        <w:t>课程简介</w:t>
      </w:r>
    </w:p>
    <w:p>
      <w:pPr>
        <w:snapToGrid w:val="0"/>
        <w:spacing w:line="288" w:lineRule="auto"/>
        <w:ind w:firstLine="400" w:firstLineChars="200"/>
        <w:rPr>
          <w:color w:val="000000" w:themeColor="text1"/>
          <w:sz w:val="20"/>
          <w:szCs w:val="20"/>
        </w:rPr>
      </w:pPr>
      <w:r>
        <w:rPr>
          <w:rFonts w:hint="eastAsia"/>
          <w:color w:val="000000" w:themeColor="text1"/>
          <w:sz w:val="20"/>
          <w:szCs w:val="20"/>
        </w:rPr>
        <w:t>商业首饰设计课程的研究对象是可以当做自由流通的、具有商业价值和用途的首饰。现在国内的商业珠宝首饰品种繁多，款式多样。主要以贵金属、钻石、珍珠、红宝石、蓝宝石、翡翠、和田玉等为主，进行珠宝市场的流通和销售。该课程从商业市场需求和消费者购物及审美心理需求入手，结合商业首饰的大规模生产模式，按照章节来对其内容进行细分，从一般商业款首饰设计需求和审美，到具象元素和装饰图案的设计，再到珠宝公司市场需求分析的专题材质设计，以及商业首饰设计必须具备的套件设计和三视图绘制，乃至最后的个人品牌的建立等一系列的角度，来对此课程进行学习。</w:t>
      </w:r>
    </w:p>
    <w:p>
      <w:pPr>
        <w:snapToGrid w:val="0"/>
        <w:spacing w:line="288" w:lineRule="auto"/>
        <w:ind w:firstLine="400" w:firstLineChars="200"/>
        <w:rPr>
          <w:color w:val="000000" w:themeColor="text1"/>
          <w:sz w:val="20"/>
          <w:szCs w:val="20"/>
        </w:rPr>
      </w:pPr>
      <w:r>
        <w:rPr>
          <w:rFonts w:hint="eastAsia"/>
          <w:color w:val="000000" w:themeColor="text1"/>
          <w:sz w:val="20"/>
          <w:szCs w:val="20"/>
        </w:rPr>
        <w:t>此课程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通过大量的商业设计款式的设计与绘制，扎实地打牢手绘设计和表现能力，通过规整的商业设计思维模式的培养，从而成为合格的首饰设计师。</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themeColor="text1"/>
          <w:sz w:val="20"/>
          <w:szCs w:val="20"/>
        </w:rPr>
      </w:pPr>
      <w:r>
        <w:rPr>
          <w:rFonts w:hint="eastAsia"/>
          <w:color w:val="000000" w:themeColor="text1"/>
          <w:sz w:val="20"/>
          <w:szCs w:val="20"/>
        </w:rPr>
        <w:t>学习本课程的学生应具备手绘基本能力、且对首饰结构等专业知识有一定的认识与了解。因此先修课程包括专业课首饰设计专业绘图、首饰专题设计、首饰制作（1）（2）（3）以及珠宝设计软件（一）、（二）等课程。本课程适于产品设计（珠宝首饰设计）专业本科学生第六学期学习。</w:t>
      </w: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1</w:t>
            </w:r>
          </w:p>
        </w:tc>
        <w:tc>
          <w:tcPr>
            <w:tcW w:w="1175" w:type="dxa"/>
            <w:shd w:val="clear" w:color="auto" w:fill="auto"/>
            <w:vAlign w:val="center"/>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LO212</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通过学生按照商业首饰分类方式自主搜集、分析成功的商业首饰设计案例，进行设计方法分析和总结，再结合一般商业首饰设计创作</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自学</w:t>
            </w:r>
          </w:p>
        </w:tc>
        <w:tc>
          <w:tcPr>
            <w:tcW w:w="1276"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2</w:t>
            </w:r>
          </w:p>
        </w:tc>
        <w:tc>
          <w:tcPr>
            <w:tcW w:w="117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LO343</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1、掌握一般商业首饰设计的设计法则和形式美表现，进行具象形体及装饰图案元素的商业首饰转化</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4"/>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2.理解不同珠宝首饰企业的产品要求和市场定位，有针对性的进行相关首饰产品的设计与开发</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3.充分理解首饰结构和各部件工作原理，进行首饰设计套件的绘制和首饰三视图的表现。</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讲授、实验</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3</w:t>
            </w:r>
          </w:p>
        </w:tc>
        <w:tc>
          <w:tcPr>
            <w:tcW w:w="117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LO513</w:t>
            </w:r>
          </w:p>
        </w:tc>
        <w:tc>
          <w:tcPr>
            <w:tcW w:w="2470" w:type="dxa"/>
            <w:shd w:val="clear" w:color="auto" w:fill="auto"/>
          </w:tcPr>
          <w:p>
            <w:pPr>
              <w:rPr>
                <w:rFonts w:ascii="仿宋" w:hAnsi="仿宋" w:eastAsia="仿宋" w:cs="宋体"/>
                <w:color w:val="000000" w:themeColor="text1"/>
                <w:kern w:val="0"/>
                <w:sz w:val="20"/>
                <w:szCs w:val="20"/>
              </w:rPr>
            </w:pPr>
            <w:r>
              <w:rPr>
                <w:rFonts w:hint="eastAsia" w:ascii="仿宋" w:hAnsi="仿宋" w:eastAsia="仿宋" w:cs="宋体"/>
                <w:color w:val="000000" w:themeColor="text1"/>
                <w:kern w:val="0"/>
                <w:sz w:val="20"/>
                <w:szCs w:val="20"/>
              </w:rPr>
              <w:t>按照个人设想的珠宝首饰品牌进行市场调研和分析，绘制出符合品牌定位和企业形象且符合商业运用模式的首饰产品</w:t>
            </w:r>
          </w:p>
        </w:tc>
        <w:tc>
          <w:tcPr>
            <w:tcW w:w="2199" w:type="dxa"/>
            <w:shd w:val="clear" w:color="auto" w:fill="auto"/>
          </w:tcPr>
          <w:p>
            <w:pPr>
              <w:snapToGrid w:val="0"/>
              <w:spacing w:line="288" w:lineRule="auto"/>
              <w:jc w:val="center"/>
              <w:rPr>
                <w:rFonts w:ascii="仿宋" w:hAnsi="仿宋" w:eastAsia="仿宋"/>
                <w:color w:val="000000" w:themeColor="text1"/>
                <w:sz w:val="20"/>
                <w:szCs w:val="20"/>
              </w:rPr>
            </w:pPr>
            <w:r>
              <w:rPr>
                <w:rFonts w:hint="eastAsia" w:ascii="仿宋" w:hAnsi="仿宋" w:eastAsia="仿宋"/>
                <w:color w:val="000000" w:themeColor="text1"/>
                <w:sz w:val="20"/>
                <w:szCs w:val="20"/>
              </w:rPr>
              <w:t>实验、汇报</w:t>
            </w:r>
          </w:p>
        </w:tc>
        <w:tc>
          <w:tcPr>
            <w:tcW w:w="1276" w:type="dxa"/>
            <w:shd w:val="clear" w:color="auto" w:fill="auto"/>
          </w:tcPr>
          <w:p>
            <w:pPr>
              <w:snapToGrid w:val="0"/>
              <w:spacing w:line="288" w:lineRule="auto"/>
              <w:jc w:val="center"/>
              <w:rPr>
                <w:rFonts w:ascii="黑体" w:hAnsi="宋体" w:eastAsia="黑体"/>
                <w:color w:val="000000" w:themeColor="text1"/>
                <w:sz w:val="20"/>
                <w:szCs w:val="20"/>
              </w:rPr>
            </w:pPr>
            <w:r>
              <w:rPr>
                <w:rFonts w:hint="eastAsia" w:ascii="仿宋" w:hAnsi="仿宋" w:eastAsia="仿宋"/>
                <w:color w:val="000000" w:themeColor="text1"/>
                <w:sz w:val="20"/>
                <w:szCs w:val="20"/>
              </w:rPr>
              <w:t>作品</w:t>
            </w:r>
          </w:p>
        </w:tc>
      </w:tr>
    </w:tbl>
    <w:p>
      <w:pPr>
        <w:snapToGrid w:val="0"/>
        <w:spacing w:line="288" w:lineRule="auto"/>
        <w:rPr>
          <w:rFonts w:ascii="黑体" w:hAnsi="宋体" w:eastAsia="黑体"/>
          <w:color w:val="000000" w:themeColor="text1"/>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教学重点：掌握商业珠宝首饰的专业设计的需求，针对市场要求进行设计。</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教学难点：使学生具备专业的商业设计分析和表现能力，综合商业首饰款式的设计定位和开发。</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总课时：</w:t>
      </w:r>
      <w:r>
        <w:rPr>
          <w:rFonts w:ascii="宋体" w:hAnsi="宋体"/>
          <w:bCs/>
          <w:color w:val="000000" w:themeColor="text1"/>
          <w:sz w:val="20"/>
          <w:szCs w:val="20"/>
        </w:rPr>
        <w:t>48</w:t>
      </w:r>
      <w:r>
        <w:rPr>
          <w:rFonts w:hint="eastAsia" w:ascii="宋体" w:hAnsi="宋体"/>
          <w:bCs/>
          <w:color w:val="000000" w:themeColor="text1"/>
          <w:sz w:val="20"/>
          <w:szCs w:val="20"/>
        </w:rPr>
        <w:t>学时，其中理论课程授课学时约为</w:t>
      </w:r>
      <w:r>
        <w:rPr>
          <w:rFonts w:ascii="宋体" w:hAnsi="宋体"/>
          <w:bCs/>
          <w:color w:val="000000" w:themeColor="text1"/>
          <w:sz w:val="20"/>
          <w:szCs w:val="20"/>
        </w:rPr>
        <w:t>12</w:t>
      </w:r>
      <w:r>
        <w:rPr>
          <w:rFonts w:hint="eastAsia" w:ascii="宋体" w:hAnsi="宋体"/>
          <w:bCs/>
          <w:color w:val="000000" w:themeColor="text1"/>
          <w:sz w:val="20"/>
          <w:szCs w:val="20"/>
        </w:rPr>
        <w:t>学时，设计实践与辅导约为</w:t>
      </w:r>
      <w:r>
        <w:rPr>
          <w:rFonts w:ascii="宋体" w:hAnsi="宋体"/>
          <w:bCs/>
          <w:color w:val="000000" w:themeColor="text1"/>
          <w:sz w:val="20"/>
          <w:szCs w:val="20"/>
        </w:rPr>
        <w:t>36</w:t>
      </w:r>
      <w:r>
        <w:rPr>
          <w:rFonts w:hint="eastAsia" w:ascii="宋体" w:hAnsi="宋体"/>
          <w:bCs/>
          <w:color w:val="000000" w:themeColor="text1"/>
          <w:sz w:val="20"/>
          <w:szCs w:val="20"/>
        </w:rPr>
        <w:t>学时，课外调研及作业时间不计在内。</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第一章、商业首饰设计理论</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一、商业首饰设计的基本理论</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w:t>
      </w:r>
      <w:r>
        <w:rPr>
          <w:rFonts w:hint="eastAsia" w:ascii="宋体" w:hAnsi="宋体"/>
          <w:bCs/>
          <w:color w:val="000000" w:themeColor="text1"/>
          <w:sz w:val="20"/>
          <w:szCs w:val="20"/>
        </w:rPr>
        <w:t>：</w:t>
      </w:r>
      <w:r>
        <w:rPr>
          <w:rFonts w:hint="eastAsia" w:ascii="宋体" w:hAnsi="宋体"/>
          <w:b/>
          <w:bCs/>
          <w:color w:val="000000" w:themeColor="text1"/>
          <w:sz w:val="20"/>
          <w:szCs w:val="20"/>
        </w:rPr>
        <w:t>知道、理解</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1、商业首饰的定义和分类</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2、商业首饰设计的步骤和基本特征</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3、商业首饰设计的基本流程</w:t>
      </w:r>
    </w:p>
    <w:p>
      <w:pPr>
        <w:snapToGrid w:val="0"/>
        <w:spacing w:line="288" w:lineRule="auto"/>
        <w:ind w:firstLine="400" w:firstLineChars="200"/>
        <w:rPr>
          <w:rFonts w:ascii="宋体" w:hAnsi="宋体"/>
          <w:b/>
          <w:bCs/>
          <w:color w:val="000000" w:themeColor="text1"/>
          <w:sz w:val="20"/>
          <w:szCs w:val="20"/>
        </w:rPr>
      </w:pPr>
      <w:r>
        <w:rPr>
          <w:rFonts w:hint="eastAsia" w:ascii="宋体" w:hAnsi="宋体"/>
          <w:bCs/>
          <w:color w:val="000000" w:themeColor="text1"/>
          <w:sz w:val="20"/>
          <w:szCs w:val="20"/>
        </w:rPr>
        <w:t>二、一般商业首饰设计的内容</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8</w:t>
      </w:r>
      <w:r>
        <w:rPr>
          <w:rFonts w:hint="eastAsia" w:ascii="宋体" w:hAnsi="宋体"/>
          <w:b/>
          <w:bCs/>
          <w:color w:val="000000" w:themeColor="text1"/>
          <w:sz w:val="20"/>
          <w:szCs w:val="20"/>
        </w:rPr>
        <w:t>学时）理解、运用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1、一般商业首饰设计的法则和形式美表现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2、一般商业首饰款式的设计思维和绘图表现</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本章节教学难点：深刻理解商业首饰的基本理论与实际商品设计之间的设计转化手段和设计技巧</w:t>
      </w:r>
    </w:p>
    <w:p>
      <w:pPr>
        <w:snapToGrid w:val="0"/>
        <w:spacing w:line="288" w:lineRule="auto"/>
        <w:ind w:firstLine="402" w:firstLineChars="200"/>
        <w:rPr>
          <w:rFonts w:ascii="宋体" w:hAnsi="宋体"/>
          <w:b/>
          <w:bCs/>
          <w:color w:val="000000" w:themeColor="text1"/>
          <w:sz w:val="20"/>
          <w:szCs w:val="20"/>
        </w:rPr>
      </w:pPr>
    </w:p>
    <w:p>
      <w:pPr>
        <w:numPr>
          <w:ilvl w:val="0"/>
          <w:numId w:val="1"/>
        </w:numPr>
        <w:snapToGrid w:val="0"/>
        <w:spacing w:line="288" w:lineRule="auto"/>
        <w:ind w:firstLine="400" w:firstLineChars="200"/>
        <w:rPr>
          <w:rFonts w:hint="eastAsia" w:ascii="宋体" w:hAnsi="宋体"/>
          <w:bCs/>
          <w:color w:val="000000" w:themeColor="text1"/>
          <w:sz w:val="20"/>
          <w:szCs w:val="20"/>
        </w:rPr>
      </w:pPr>
      <w:r>
        <w:rPr>
          <w:rFonts w:hint="eastAsia" w:ascii="宋体" w:hAnsi="宋体"/>
          <w:bCs/>
          <w:color w:val="000000" w:themeColor="text1"/>
          <w:sz w:val="20"/>
          <w:szCs w:val="20"/>
        </w:rPr>
        <w:t>商业首饰设计的市场分析和设计操作实践</w:t>
      </w:r>
    </w:p>
    <w:p>
      <w:pPr>
        <w:numPr>
          <w:numId w:val="0"/>
        </w:num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一、具象形体与图案装饰的商业设计转化</w:t>
      </w:r>
      <w:r>
        <w:rPr>
          <w:rFonts w:hint="eastAsia" w:ascii="宋体" w:hAnsi="宋体"/>
          <w:b/>
          <w:bCs/>
          <w:color w:val="000000" w:themeColor="text1"/>
          <w:sz w:val="20"/>
          <w:szCs w:val="20"/>
        </w:rPr>
        <w:t>（理论2学时、实践</w:t>
      </w:r>
      <w:r>
        <w:rPr>
          <w:rFonts w:hint="eastAsia" w:ascii="宋体" w:hAnsi="宋体"/>
          <w:b/>
          <w:bCs/>
          <w:color w:val="000000" w:themeColor="text1"/>
          <w:sz w:val="20"/>
          <w:szCs w:val="20"/>
          <w:lang w:val="en-US" w:eastAsia="zh-CN"/>
        </w:rPr>
        <w:t>14</w:t>
      </w:r>
      <w:r>
        <w:rPr>
          <w:rFonts w:hint="eastAsia" w:ascii="宋体" w:hAnsi="宋体"/>
          <w:b/>
          <w:bCs/>
          <w:color w:val="000000" w:themeColor="text1"/>
          <w:sz w:val="20"/>
          <w:szCs w:val="20"/>
        </w:rPr>
        <w:t>学时）</w:t>
      </w:r>
      <w:r>
        <w:rPr>
          <w:rFonts w:hint="eastAsia" w:ascii="宋体" w:hAnsi="宋体"/>
          <w:bCs/>
          <w:color w:val="000000" w:themeColor="text1"/>
          <w:sz w:val="20"/>
          <w:szCs w:val="20"/>
        </w:rPr>
        <w:t>：</w:t>
      </w:r>
      <w:r>
        <w:rPr>
          <w:rFonts w:hint="eastAsia" w:ascii="宋体" w:hAnsi="宋体"/>
          <w:b/>
          <w:bCs/>
          <w:color w:val="000000" w:themeColor="text1"/>
          <w:sz w:val="20"/>
          <w:szCs w:val="20"/>
        </w:rPr>
        <w:t>理解、运用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1、具象形体设计：具象形体的形象内涵与首饰设计的设计内涵表现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2、具象形体的设计方法和绘图表现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3、装饰图案设计：装饰图案的形式美感和设计转化</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4、装饰图案的首饰设计转化和绘图表现</w:t>
      </w:r>
    </w:p>
    <w:p>
      <w:pPr>
        <w:snapToGrid w:val="0"/>
        <w:spacing w:line="288" w:lineRule="auto"/>
        <w:ind w:firstLine="400" w:firstLineChars="200"/>
        <w:rPr>
          <w:rFonts w:ascii="宋体" w:hAnsi="宋体"/>
          <w:b/>
          <w:bCs/>
          <w:color w:val="000000" w:themeColor="text1"/>
          <w:sz w:val="20"/>
          <w:szCs w:val="20"/>
        </w:rPr>
      </w:pPr>
      <w:r>
        <w:rPr>
          <w:rFonts w:hint="eastAsia" w:ascii="宋体" w:hAnsi="宋体"/>
          <w:bCs/>
          <w:color w:val="000000" w:themeColor="text1"/>
          <w:sz w:val="20"/>
          <w:szCs w:val="20"/>
        </w:rPr>
        <w:t>二、珠宝企业商业设计</w:t>
      </w:r>
      <w:r>
        <w:rPr>
          <w:rFonts w:hint="eastAsia" w:ascii="宋体" w:hAnsi="宋体"/>
          <w:b/>
          <w:bCs/>
          <w:color w:val="000000" w:themeColor="text1"/>
          <w:sz w:val="20"/>
          <w:szCs w:val="20"/>
        </w:rPr>
        <w:t>（理论2学时、实践</w:t>
      </w:r>
      <w:r>
        <w:rPr>
          <w:rFonts w:hint="eastAsia" w:ascii="宋体" w:hAnsi="宋体"/>
          <w:b/>
          <w:bCs/>
          <w:color w:val="000000" w:themeColor="text1"/>
          <w:sz w:val="20"/>
          <w:szCs w:val="20"/>
          <w:lang w:val="en-US" w:eastAsia="zh-CN"/>
        </w:rPr>
        <w:t>6</w:t>
      </w:r>
      <w:r>
        <w:rPr>
          <w:rFonts w:hint="eastAsia" w:ascii="宋体" w:hAnsi="宋体"/>
          <w:b/>
          <w:bCs/>
          <w:color w:val="000000" w:themeColor="text1"/>
          <w:sz w:val="20"/>
          <w:szCs w:val="20"/>
        </w:rPr>
        <w:t>学时）：分析、运用</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1、珠宝企业的市场定位与分析</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2、珠宝企业的消费需求市场定位及专题商业产品设计开发</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本章节教学难点：具象形体和装饰图案的二维表现和商业首饰设计的三维转化</w:t>
      </w:r>
    </w:p>
    <w:p>
      <w:pPr>
        <w:snapToGrid w:val="0"/>
        <w:spacing w:line="288" w:lineRule="auto"/>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第三章、商业首饰设计套件及商业三视图的绘制</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2</w:t>
      </w:r>
      <w:r>
        <w:rPr>
          <w:rFonts w:hint="eastAsia" w:ascii="宋体" w:hAnsi="宋体"/>
          <w:b/>
          <w:bCs/>
          <w:color w:val="000000" w:themeColor="text1"/>
          <w:sz w:val="20"/>
          <w:szCs w:val="20"/>
        </w:rPr>
        <w:t>学时）：运用、综合</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1、商业首饰设计套件的设计方向和定位及绘图表现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2、商业首饰设计的标准三视图的绘制和多种首饰类型的三维结构表现</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本章节教学难点：商业首饰设计中三视图表现的精准度</w:t>
      </w:r>
    </w:p>
    <w:p>
      <w:pPr>
        <w:snapToGrid w:val="0"/>
        <w:spacing w:line="288" w:lineRule="auto"/>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第四章、个人商业首饰品牌与产品开发</w:t>
      </w:r>
      <w:r>
        <w:rPr>
          <w:rFonts w:hint="eastAsia" w:ascii="宋体" w:hAnsi="宋体"/>
          <w:b/>
          <w:bCs/>
          <w:color w:val="000000" w:themeColor="text1"/>
          <w:sz w:val="20"/>
          <w:szCs w:val="20"/>
        </w:rPr>
        <w:t>（理论</w:t>
      </w:r>
      <w:r>
        <w:rPr>
          <w:rFonts w:ascii="宋体" w:hAnsi="宋体"/>
          <w:b/>
          <w:bCs/>
          <w:color w:val="000000" w:themeColor="text1"/>
          <w:sz w:val="20"/>
          <w:szCs w:val="20"/>
        </w:rPr>
        <w:t>2</w:t>
      </w:r>
      <w:r>
        <w:rPr>
          <w:rFonts w:hint="eastAsia" w:ascii="宋体" w:hAnsi="宋体"/>
          <w:b/>
          <w:bCs/>
          <w:color w:val="000000" w:themeColor="text1"/>
          <w:sz w:val="20"/>
          <w:szCs w:val="20"/>
        </w:rPr>
        <w:t>学时、实践</w:t>
      </w:r>
      <w:r>
        <w:rPr>
          <w:rFonts w:hint="eastAsia" w:ascii="宋体" w:hAnsi="宋体"/>
          <w:b/>
          <w:bCs/>
          <w:color w:val="000000" w:themeColor="text1"/>
          <w:sz w:val="20"/>
          <w:szCs w:val="20"/>
          <w:lang w:val="en-US" w:eastAsia="zh-CN"/>
        </w:rPr>
        <w:t>6</w:t>
      </w:r>
      <w:r>
        <w:rPr>
          <w:rFonts w:hint="eastAsia" w:ascii="宋体" w:hAnsi="宋体"/>
          <w:b/>
          <w:bCs/>
          <w:color w:val="000000" w:themeColor="text1"/>
          <w:sz w:val="20"/>
          <w:szCs w:val="20"/>
        </w:rPr>
        <w:t>学时）综合、运用、评价</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1、个人商业首饰品牌的确定和展示</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2、个人商业首饰品牌的产品设计与绘图表现</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3、个人商业首饰品牌的整体市场分析和把握</w:t>
      </w:r>
    </w:p>
    <w:p>
      <w:pPr>
        <w:snapToGrid w:val="0"/>
        <w:spacing w:line="288" w:lineRule="auto"/>
        <w:rPr>
          <w:rFonts w:ascii="宋体" w:hAnsi="宋体"/>
          <w:bCs/>
          <w:color w:val="000000" w:themeColor="text1"/>
          <w:sz w:val="20"/>
          <w:szCs w:val="20"/>
        </w:rPr>
      </w:pPr>
      <w:r>
        <w:rPr>
          <w:rFonts w:hint="eastAsia" w:ascii="宋体" w:hAnsi="宋体"/>
          <w:bCs/>
          <w:color w:val="000000" w:themeColor="text1"/>
          <w:sz w:val="20"/>
          <w:szCs w:val="20"/>
        </w:rPr>
        <w:t>本章节教学难点：个人商业首饰品牌的市场定位精准度和产品设计与品牌结合程度的体现</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57"/>
        <w:gridCol w:w="3116"/>
        <w:gridCol w:w="920"/>
        <w:gridCol w:w="108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序号</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实验名称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主要内容</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w:t>
            </w:r>
          </w:p>
          <w:p>
            <w:pPr>
              <w:snapToGrid w:val="0"/>
              <w:jc w:val="center"/>
              <w:rPr>
                <w:rFonts w:ascii="宋体" w:hAnsi="宋体"/>
                <w:sz w:val="18"/>
                <w:szCs w:val="18"/>
              </w:rPr>
            </w:pPr>
            <w:r>
              <w:rPr>
                <w:rFonts w:hint="eastAsia" w:ascii="宋体" w:hAnsi="宋体"/>
                <w:sz w:val="18"/>
                <w:szCs w:val="18"/>
              </w:rPr>
              <w:t>时数</w:t>
            </w:r>
          </w:p>
        </w:tc>
        <w:tc>
          <w:tcPr>
            <w:tcW w:w="108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实验类型</w:t>
            </w:r>
          </w:p>
        </w:tc>
        <w:tc>
          <w:tcPr>
            <w:tcW w:w="112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一般商业首饰款式开发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运用宝石、贵金属为主结合不同镶嵌工艺进行一般商业首饰款式开发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8</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具象形体和装饰图案商业首饰转化</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收集具象形体和装饰图案进行商业首饰设计转化</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val="en-US" w:eastAsia="zh-CN"/>
              </w:rPr>
            </w:pPr>
            <w:r>
              <w:rPr>
                <w:rFonts w:hint="eastAsia" w:ascii="宋体" w:hAnsi="宋体"/>
                <w:color w:val="000000" w:themeColor="text1"/>
                <w:sz w:val="18"/>
                <w:szCs w:val="18"/>
                <w:lang w:val="en-US" w:eastAsia="zh-CN"/>
              </w:rPr>
              <w:t>14</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珠宝企业模拟商业产品开发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模拟某一特定珠宝首饰企业进行商业产品设计开发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6</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商业首饰套件设计及商业首饰三视图表现</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绘制商业首饰套件和不同类型的首饰三视图</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2</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设计型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exact"/>
        </w:trPr>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个人商业首饰品牌规划及产品开发</w:t>
            </w:r>
          </w:p>
        </w:tc>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r>
              <w:rPr>
                <w:rFonts w:hint="eastAsia" w:ascii="宋体" w:hAnsi="宋体"/>
                <w:color w:val="000000" w:themeColor="text1"/>
                <w:sz w:val="18"/>
                <w:szCs w:val="18"/>
              </w:rPr>
              <w:t>模拟创立个人商业首饰品牌进行市场调研和分析，进行相关首饰产品的设计开发</w:t>
            </w:r>
          </w:p>
        </w:tc>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6</w:t>
            </w:r>
          </w:p>
        </w:tc>
        <w:tc>
          <w:tcPr>
            <w:tcW w:w="1081" w:type="dxa"/>
            <w:tcBorders>
              <w:left w:val="single" w:color="auto" w:sz="4" w:space="0"/>
              <w:right w:val="single" w:color="auto" w:sz="4" w:space="0"/>
            </w:tcBorders>
            <w:shd w:val="clear" w:color="auto" w:fill="auto"/>
          </w:tcPr>
          <w:p>
            <w:pPr>
              <w:rPr>
                <w:color w:val="000000" w:themeColor="text1"/>
                <w:sz w:val="20"/>
                <w:szCs w:val="20"/>
              </w:rPr>
            </w:pPr>
            <w:r>
              <w:rPr>
                <w:rFonts w:hint="eastAsia"/>
                <w:color w:val="000000" w:themeColor="text1"/>
                <w:sz w:val="20"/>
                <w:szCs w:val="20"/>
              </w:rPr>
              <w:t>综合型</w:t>
            </w:r>
          </w:p>
        </w:tc>
        <w:tc>
          <w:tcPr>
            <w:tcW w:w="1120"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olor w:val="000000" w:themeColor="text1"/>
                <w:sz w:val="18"/>
                <w:szCs w:val="18"/>
              </w:rPr>
            </w:pPr>
          </w:p>
        </w:tc>
      </w:tr>
    </w:tbl>
    <w:p>
      <w:pPr>
        <w:snapToGrid w:val="0"/>
        <w:spacing w:line="288" w:lineRule="auto"/>
        <w:ind w:right="2520" w:firstLine="400" w:firstLineChars="200"/>
        <w:rPr>
          <w:sz w:val="20"/>
          <w:szCs w:val="20"/>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X5</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作品</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赵靖娜</w:t>
      </w:r>
      <w:r>
        <w:rPr>
          <w:rFonts w:hint="eastAsia"/>
          <w:sz w:val="28"/>
          <w:szCs w:val="28"/>
        </w:rPr>
        <w:t xml:space="preserve">       系主任审核签名：李亭雨</w:t>
      </w:r>
    </w:p>
    <w:p>
      <w:pPr>
        <w:snapToGrid w:val="0"/>
        <w:spacing w:line="288" w:lineRule="auto"/>
        <w:ind w:firstLine="840" w:firstLineChars="300"/>
        <w:rPr>
          <w:sz w:val="28"/>
          <w:szCs w:val="28"/>
        </w:rPr>
      </w:pPr>
      <w:r>
        <w:rPr>
          <w:rFonts w:hint="eastAsia"/>
          <w:sz w:val="28"/>
          <w:szCs w:val="28"/>
        </w:rPr>
        <w:t>审核时间：20</w:t>
      </w:r>
      <w:r>
        <w:rPr>
          <w:sz w:val="28"/>
          <w:szCs w:val="28"/>
        </w:rPr>
        <w:t>21</w:t>
      </w:r>
      <w:r>
        <w:rPr>
          <w:rFonts w:hint="eastAsia"/>
          <w:sz w:val="28"/>
          <w:szCs w:val="28"/>
        </w:rPr>
        <w:t>年</w:t>
      </w:r>
      <w:r>
        <w:rPr>
          <w:sz w:val="28"/>
          <w:szCs w:val="28"/>
        </w:rPr>
        <w:t>3</w:t>
      </w:r>
      <w:r>
        <w:rPr>
          <w:rFonts w:hint="eastAsia"/>
          <w:sz w:val="28"/>
          <w:szCs w:val="28"/>
        </w:rPr>
        <w:t>月</w:t>
      </w:r>
      <w:r>
        <w:rPr>
          <w:sz w:val="28"/>
          <w:szCs w:val="28"/>
        </w:rPr>
        <w:t>1</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E50FC"/>
    <w:multiLevelType w:val="singleLevel"/>
    <w:tmpl w:val="616E50FC"/>
    <w:lvl w:ilvl="0" w:tentative="0">
      <w:start w:val="2"/>
      <w:numFmt w:val="chineseCounting"/>
      <w:suff w:val="nothing"/>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2F4C"/>
    <w:rsid w:val="001072BC"/>
    <w:rsid w:val="001433D5"/>
    <w:rsid w:val="001948AD"/>
    <w:rsid w:val="00196B6C"/>
    <w:rsid w:val="001A5DFB"/>
    <w:rsid w:val="002268FC"/>
    <w:rsid w:val="0025152F"/>
    <w:rsid w:val="00256B39"/>
    <w:rsid w:val="0026033C"/>
    <w:rsid w:val="002D013B"/>
    <w:rsid w:val="002E3721"/>
    <w:rsid w:val="00313BBA"/>
    <w:rsid w:val="0032602E"/>
    <w:rsid w:val="003367AE"/>
    <w:rsid w:val="00351212"/>
    <w:rsid w:val="003821CA"/>
    <w:rsid w:val="003B1258"/>
    <w:rsid w:val="004100B0"/>
    <w:rsid w:val="00445823"/>
    <w:rsid w:val="004555CE"/>
    <w:rsid w:val="004C67B0"/>
    <w:rsid w:val="00500300"/>
    <w:rsid w:val="00535BFD"/>
    <w:rsid w:val="005467DC"/>
    <w:rsid w:val="00547545"/>
    <w:rsid w:val="00553D03"/>
    <w:rsid w:val="00583647"/>
    <w:rsid w:val="005B2B6D"/>
    <w:rsid w:val="005B4B4E"/>
    <w:rsid w:val="005F32DF"/>
    <w:rsid w:val="00615682"/>
    <w:rsid w:val="00624FE1"/>
    <w:rsid w:val="00626530"/>
    <w:rsid w:val="006533F3"/>
    <w:rsid w:val="006F59C8"/>
    <w:rsid w:val="00707051"/>
    <w:rsid w:val="007208D6"/>
    <w:rsid w:val="00757251"/>
    <w:rsid w:val="007B725B"/>
    <w:rsid w:val="007D0372"/>
    <w:rsid w:val="007E3C3B"/>
    <w:rsid w:val="00840356"/>
    <w:rsid w:val="008735D6"/>
    <w:rsid w:val="00883BE7"/>
    <w:rsid w:val="008B397C"/>
    <w:rsid w:val="008B47F4"/>
    <w:rsid w:val="008F33BC"/>
    <w:rsid w:val="00900019"/>
    <w:rsid w:val="00965B83"/>
    <w:rsid w:val="00966413"/>
    <w:rsid w:val="0099063E"/>
    <w:rsid w:val="00995344"/>
    <w:rsid w:val="00A769B1"/>
    <w:rsid w:val="00AC4C45"/>
    <w:rsid w:val="00AE16C8"/>
    <w:rsid w:val="00AF5AB5"/>
    <w:rsid w:val="00B0002B"/>
    <w:rsid w:val="00B46F21"/>
    <w:rsid w:val="00B511A5"/>
    <w:rsid w:val="00B736A7"/>
    <w:rsid w:val="00B7651F"/>
    <w:rsid w:val="00BD38EB"/>
    <w:rsid w:val="00BD437B"/>
    <w:rsid w:val="00C56E09"/>
    <w:rsid w:val="00C91472"/>
    <w:rsid w:val="00C92FDE"/>
    <w:rsid w:val="00CB5247"/>
    <w:rsid w:val="00CF096B"/>
    <w:rsid w:val="00D768C4"/>
    <w:rsid w:val="00DF3B1D"/>
    <w:rsid w:val="00E027FC"/>
    <w:rsid w:val="00E15860"/>
    <w:rsid w:val="00E16D30"/>
    <w:rsid w:val="00E21F2C"/>
    <w:rsid w:val="00E33169"/>
    <w:rsid w:val="00E4495A"/>
    <w:rsid w:val="00E70904"/>
    <w:rsid w:val="00E90F60"/>
    <w:rsid w:val="00EA30AC"/>
    <w:rsid w:val="00EB056B"/>
    <w:rsid w:val="00EF44B1"/>
    <w:rsid w:val="00F125DC"/>
    <w:rsid w:val="00F35AA0"/>
    <w:rsid w:val="024B0C39"/>
    <w:rsid w:val="0A8128A6"/>
    <w:rsid w:val="0BF32A1B"/>
    <w:rsid w:val="10BD2C22"/>
    <w:rsid w:val="22987C80"/>
    <w:rsid w:val="24192CCC"/>
    <w:rsid w:val="2B5E377F"/>
    <w:rsid w:val="39A66CD4"/>
    <w:rsid w:val="39F31DFC"/>
    <w:rsid w:val="3CD52CE1"/>
    <w:rsid w:val="3DFB2C1E"/>
    <w:rsid w:val="410F2E6A"/>
    <w:rsid w:val="4430136C"/>
    <w:rsid w:val="4AB0382B"/>
    <w:rsid w:val="55EE3654"/>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unhideWhenUsed/>
    <w:qFormat/>
    <w:uiPriority w:val="99"/>
    <w:rPr>
      <w:color w:val="0000FF" w:themeColor="hyperlink"/>
      <w:u w:val="single"/>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semiHidden/>
    <w:qFormat/>
    <w:uiPriority w:val="99"/>
    <w:rPr>
      <w:sz w:val="18"/>
      <w:szCs w:val="18"/>
    </w:rPr>
  </w:style>
  <w:style w:type="character" w:customStyle="1" w:styleId="9">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555</Words>
  <Characters>3169</Characters>
  <Lines>26</Lines>
  <Paragraphs>7</Paragraphs>
  <TotalTime>139</TotalTime>
  <ScaleCrop>false</ScaleCrop>
  <LinksUpToDate>false</LinksUpToDate>
  <CharactersWithSpaces>3717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2018-01-06T14:47:00Z</dcterms:created>
  <dc:creator>juvg</dc:creator>
  <cp:lastModifiedBy>Administrator</cp:lastModifiedBy>
  <dcterms:modified xsi:type="dcterms:W3CDTF">2021-03-30T12:19:01Z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