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2120</w:t>
            </w:r>
            <w:r>
              <w:rPr>
                <w:rFonts w:eastAsia="宋体"/>
                <w:sz w:val="20"/>
                <w:lang w:eastAsia="zh-CN"/>
              </w:rPr>
              <w:t>040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商业首饰设计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赵靖娜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08037@gench.edu.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c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B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18-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珠宝423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时间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6周，周四下午1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4:00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6:00地点: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珠宝学院220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电话：15002123711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《首饰设计》朱欢编著，化学工艺出版社，2017.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《首饰设计》庄冬冬 中国纺织出版社，2017.8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Anastasia Young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4252"/>
        <w:gridCol w:w="1701"/>
        <w:gridCol w:w="19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5、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6、7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一、商业首饰设计的基本理论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1、商业首饰的定义和分类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2、商业首饰设计的步骤和基本特征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3、商业首饰设计的基本流程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二、一般商业首饰设计的内容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1、一般商业首饰设计的法则和形式美表现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2、一般商业首饰款式的设计思维和绘图表现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一般商业首饰款式开发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8、9、10、11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第二章、商业首饰设计的市场分析和设计操作实践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一、具象形体与图案装饰的商业设计转化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1、具象形体设计：具象形体的形象内涵与首饰设计的设计内涵表现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2、具象形体的设计方法和绘图表现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3、装饰图案设计：装饰图案的形式美感和设计转化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4、装饰图案的首饰设计转化和绘图表现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具象形体和装饰图案商业首饰转化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二、珠宝企业商业设计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1、珠宝企业的市场定位与分析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二、珠宝企业商业设计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2、珠宝企业的消费需求市场定位及专题商业产品设计开发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珠宝企业模拟商业产品开发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第三章、商业首饰设计套件及商业三视图的绘制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1、商业首饰设计套件的设计方向和定位及绘图表现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2、商业首饰设计的标准三视图的绘制和多种首饰类型的三维结构表现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商业首饰套件设计及商业首饰三视图表现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第四章、个人商业首饰品牌与产品开发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1、个人商业首饰品牌的确定和展示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第四章、个人商业首饰品牌与产品开发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2、个人商业首饰品牌的产品设计与绘图表现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3、个人商业首饰品牌的整体市场分析和把握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个人商业首饰品牌规划及产品开发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过程考核1(X1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过程考核2(X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过程考核3(X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过程考核4(X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赵靖娜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主任审核：李亭雨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1.3.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1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Adobe 明體 Std L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50"/>
    <w:family w:val="roman"/>
    <w:pitch w:val="default"/>
    <w:sig w:usb0="A00002BF" w:usb1="38CF7CFA" w:usb2="00000016" w:usb3="00000000" w:csb0="0004000F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Adobe Myungjo Std M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9.4pt;margin-top:28.3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PCJbB1AAAAAoBAAAPAAAAAAAAAAEAIAAAACIA&#10;AABkcnMvZG93bnJldi54bWxQSwECFAAUAAAACACHTuJAdjaQ4kYCAABZBAAADgAAAAAAAAABACAA&#10;AAAjAQAAZHJzL2Uyb0RvYy54bWxQSwUGAAAAAAYABgBZAQAA2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2851"/>
    <w:rsid w:val="0008774E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E50E1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40EF2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216F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6A3F"/>
    <w:rsid w:val="003B1E31"/>
    <w:rsid w:val="003B560F"/>
    <w:rsid w:val="003B6082"/>
    <w:rsid w:val="003B78CD"/>
    <w:rsid w:val="003B7925"/>
    <w:rsid w:val="003B79A5"/>
    <w:rsid w:val="003B7E66"/>
    <w:rsid w:val="003C2AFE"/>
    <w:rsid w:val="003C55F5"/>
    <w:rsid w:val="003D016C"/>
    <w:rsid w:val="003D1158"/>
    <w:rsid w:val="003D2737"/>
    <w:rsid w:val="003E152E"/>
    <w:rsid w:val="003F0A1F"/>
    <w:rsid w:val="003F51DB"/>
    <w:rsid w:val="003F5A06"/>
    <w:rsid w:val="003F6B48"/>
    <w:rsid w:val="0040254E"/>
    <w:rsid w:val="00402CF7"/>
    <w:rsid w:val="00405E21"/>
    <w:rsid w:val="00411305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107E"/>
    <w:rsid w:val="00587CC3"/>
    <w:rsid w:val="005A136E"/>
    <w:rsid w:val="005B6225"/>
    <w:rsid w:val="005C006D"/>
    <w:rsid w:val="005C4583"/>
    <w:rsid w:val="005C6202"/>
    <w:rsid w:val="005D088E"/>
    <w:rsid w:val="005D54FC"/>
    <w:rsid w:val="005E29D2"/>
    <w:rsid w:val="005E7A88"/>
    <w:rsid w:val="005F0931"/>
    <w:rsid w:val="005F2CBF"/>
    <w:rsid w:val="0060276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E1713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67614"/>
    <w:rsid w:val="007752C7"/>
    <w:rsid w:val="0078027D"/>
    <w:rsid w:val="00780EC3"/>
    <w:rsid w:val="007812DF"/>
    <w:rsid w:val="007825FB"/>
    <w:rsid w:val="007829F6"/>
    <w:rsid w:val="00783A59"/>
    <w:rsid w:val="00787558"/>
    <w:rsid w:val="00787DF8"/>
    <w:rsid w:val="00794E0E"/>
    <w:rsid w:val="00795052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0F1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15E8"/>
    <w:rsid w:val="00A26225"/>
    <w:rsid w:val="00A3339A"/>
    <w:rsid w:val="00A33917"/>
    <w:rsid w:val="00A36DF9"/>
    <w:rsid w:val="00A4387B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056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5928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86343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58E"/>
    <w:rsid w:val="00D36F07"/>
    <w:rsid w:val="00D51526"/>
    <w:rsid w:val="00D5461A"/>
    <w:rsid w:val="00D547FE"/>
    <w:rsid w:val="00D60D3E"/>
    <w:rsid w:val="00D63DF7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D725C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07FC"/>
    <w:rsid w:val="00F54438"/>
    <w:rsid w:val="00F55A8A"/>
    <w:rsid w:val="00F61998"/>
    <w:rsid w:val="00F61FD6"/>
    <w:rsid w:val="00F6290B"/>
    <w:rsid w:val="00F633F9"/>
    <w:rsid w:val="00F63435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1BE1"/>
    <w:rsid w:val="00FF2D60"/>
    <w:rsid w:val="0A8238A2"/>
    <w:rsid w:val="0B02141F"/>
    <w:rsid w:val="0DB76A4A"/>
    <w:rsid w:val="52E92BE7"/>
    <w:rsid w:val="53996376"/>
    <w:rsid w:val="65310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uiPriority w:val="0"/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8D706D-6B5E-2448-9F37-9992EC701C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167</Words>
  <Characters>958</Characters>
  <Lines>7</Lines>
  <Paragraphs>2</Paragraphs>
  <TotalTime>1</TotalTime>
  <ScaleCrop>false</ScaleCrop>
  <LinksUpToDate>false</LinksUpToDate>
  <CharactersWithSpaces>1123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2021-03-03T13:05:00Z</dcterms:created>
  <dc:creator>*****</dc:creator>
  <cp:lastModifiedBy>Administrator</cp:lastModifiedBy>
  <cp:lastPrinted>2015-03-18T03:45:00Z</cp:lastPrinted>
  <dcterms:modified xsi:type="dcterms:W3CDTF">2021-03-30T12:13:22Z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