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872CD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《 </w:t>
      </w:r>
      <w:r>
        <w:rPr>
          <w:rFonts w:ascii="黑体" w:hAnsi="黑体" w:eastAsia="黑体"/>
          <w:bCs/>
          <w:sz w:val="32"/>
          <w:szCs w:val="32"/>
        </w:rPr>
        <w:t xml:space="preserve">  </w:t>
      </w:r>
      <w:r>
        <w:rPr>
          <w:rFonts w:ascii="宋体"/>
          <w:b/>
          <w:sz w:val="30"/>
          <w:szCs w:val="30"/>
        </w:rPr>
        <w:t>钻石和钻石分级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 xml:space="preserve">  </w:t>
      </w:r>
      <w:r>
        <w:rPr>
          <w:rFonts w:ascii="黑体" w:hAnsi="黑体" w:eastAsia="黑体"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7BE11045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826"/>
        <w:gridCol w:w="1300"/>
        <w:gridCol w:w="300"/>
        <w:gridCol w:w="1113"/>
        <w:gridCol w:w="786"/>
      </w:tblGrid>
      <w:tr w14:paraId="64387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0954933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9571173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（中文）钻石和钻石分级</w:t>
            </w:r>
          </w:p>
        </w:tc>
      </w:tr>
      <w:tr w14:paraId="0D90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2A3291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4101FF1D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（英文）Diamonds and Diamond Grading</w:t>
            </w:r>
          </w:p>
        </w:tc>
      </w:tr>
      <w:tr w14:paraId="457F0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7A81EF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5E378421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2040409</w:t>
            </w:r>
          </w:p>
        </w:tc>
        <w:tc>
          <w:tcPr>
            <w:tcW w:w="2126" w:type="dxa"/>
            <w:gridSpan w:val="2"/>
            <w:vAlign w:val="center"/>
          </w:tcPr>
          <w:p w14:paraId="66CE898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5DC9631E">
            <w:pPr>
              <w:widowControl w:val="0"/>
              <w:jc w:val="left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2CFA1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61FEF1C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5B4C7872">
            <w:pPr>
              <w:widowControl w:val="0"/>
              <w:jc w:val="left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826" w:type="dxa"/>
            <w:vAlign w:val="center"/>
          </w:tcPr>
          <w:p w14:paraId="59FB3AA5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1300" w:type="dxa"/>
            <w:vAlign w:val="center"/>
          </w:tcPr>
          <w:p w14:paraId="5CF853FA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13" w:type="dxa"/>
            <w:gridSpan w:val="2"/>
            <w:vAlign w:val="center"/>
          </w:tcPr>
          <w:p w14:paraId="33E7F2B8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51937DA6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 w14:paraId="67470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DBAE96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1F857357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珠宝学院</w:t>
            </w:r>
          </w:p>
        </w:tc>
        <w:tc>
          <w:tcPr>
            <w:tcW w:w="2126" w:type="dxa"/>
            <w:gridSpan w:val="2"/>
            <w:vAlign w:val="center"/>
          </w:tcPr>
          <w:p w14:paraId="0CAD9E3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A4CE20C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产品设计（珠宝首饰设计）三年级、工商奢侈品三年级</w:t>
            </w:r>
          </w:p>
        </w:tc>
      </w:tr>
      <w:tr w14:paraId="0FB9F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6737BE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EEB0689">
            <w:pPr>
              <w:widowControl w:val="0"/>
              <w:jc w:val="left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 w14:paraId="7395444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6FFCD00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2D9C9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0E16E9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6540FA13">
            <w:pPr>
              <w:widowControl w:val="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《钻石及钻石分级》，杜广鹏、秦宏宇编著，9787562527077，中国地质大学出版社，2017年1月，第二版</w:t>
            </w:r>
          </w:p>
        </w:tc>
        <w:tc>
          <w:tcPr>
            <w:tcW w:w="1413" w:type="dxa"/>
            <w:gridSpan w:val="2"/>
            <w:vAlign w:val="center"/>
          </w:tcPr>
          <w:p w14:paraId="7EC094B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738A0E2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59A7CCD8">
            <w:pPr>
              <w:widowControl w:val="0"/>
              <w:ind w:left="120" w:leftChars="50"/>
              <w:jc w:val="left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11FEE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0F826A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4D29B7F1">
            <w:pPr>
              <w:pStyle w:val="14"/>
              <w:widowControl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宝石学与宝石鉴定2120106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/宝石鉴定基础2120105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）（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产品设计（珠宝首饰设计）</w:t>
            </w:r>
            <w:r>
              <w:rPr>
                <w:rFonts w:hint="eastAsia"/>
                <w:lang w:val="en-US" w:eastAsia="zh-CN"/>
              </w:rPr>
              <w:t>专业</w:t>
            </w:r>
            <w:r>
              <w:rPr>
                <w:rFonts w:hint="eastAsia"/>
                <w:lang w:eastAsia="zh-CN"/>
              </w:rPr>
              <w:t>）；</w:t>
            </w:r>
            <w:r>
              <w:rPr>
                <w:rFonts w:hint="eastAsia"/>
                <w:lang w:val="en-US" w:eastAsia="zh-CN"/>
              </w:rPr>
              <w:t>无（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工商奢侈品专业）</w:t>
            </w:r>
          </w:p>
        </w:tc>
      </w:tr>
      <w:tr w14:paraId="5C09A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127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8A526F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79BE405C">
            <w:pPr>
              <w:widowControl w:val="0"/>
              <w:spacing w:line="360" w:lineRule="exact"/>
              <w:ind w:firstLine="420"/>
              <w:jc w:val="both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本课程主要讲授钻石的基本性质、钻石4C分级、钻石鉴定及优化处理和钻石贸易和市场，其中以钻石4C分级为授课的主要内容，包括：钻石的4C分级概述、净度分级、颜色分级、切工分级和重量分级等。钻石鉴定主要介绍钻石与合成立方氧化锆、合成碳硅石等钻石仿制品的特征及其鉴定特征。介绍最新的《钻石分级》国家标准。</w:t>
            </w:r>
          </w:p>
          <w:p w14:paraId="151215C2">
            <w:pPr>
              <w:pStyle w:val="14"/>
              <w:widowControl w:val="0"/>
              <w:jc w:val="both"/>
            </w:pPr>
          </w:p>
        </w:tc>
      </w:tr>
      <w:tr w14:paraId="54E35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207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31535AC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6728A9BC">
            <w:pPr>
              <w:pStyle w:val="14"/>
              <w:widowControl w:val="0"/>
              <w:ind w:firstLine="420" w:firstLineChars="200"/>
              <w:jc w:val="both"/>
            </w:pPr>
            <w:r>
              <w:t>本课程适于</w:t>
            </w:r>
            <w:r>
              <w:rPr>
                <w:rFonts w:ascii="宋体"/>
              </w:rPr>
              <w:t>产品设计（珠宝首饰设计）</w:t>
            </w:r>
            <w:r>
              <w:t>专业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工商奢侈品专业</w:t>
            </w:r>
            <w:r>
              <w:t>本科学生</w:t>
            </w:r>
            <w:r>
              <w:rPr>
                <w:rFonts w:hint="eastAsia"/>
                <w:lang w:val="en-US" w:eastAsia="zh-CN"/>
              </w:rPr>
              <w:t>三</w:t>
            </w:r>
            <w:r>
              <w:t>年级学习，是该专业重要的一门</w:t>
            </w:r>
            <w:r>
              <w:rPr>
                <w:rFonts w:hint="eastAsia"/>
                <w:lang w:val="en-US" w:eastAsia="zh-CN"/>
              </w:rPr>
              <w:t>专业选修</w:t>
            </w:r>
            <w:r>
              <w:t>课，将为学生的专业知识学习和实际工作能力打下扎实的基础。</w:t>
            </w:r>
          </w:p>
        </w:tc>
      </w:tr>
      <w:tr w14:paraId="46B0A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67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08A4497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086" w:type="dxa"/>
            <w:gridSpan w:val="2"/>
            <w:tcBorders>
              <w:top w:val="double" w:color="auto" w:sz="4" w:space="0"/>
            </w:tcBorders>
            <w:vAlign w:val="center"/>
          </w:tcPr>
          <w:p w14:paraId="5176F827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18160" cy="273685"/>
                  <wp:effectExtent l="0" t="0" r="2540" b="5715"/>
                  <wp:docPr id="1" name="图片 1" descr="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27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gridSpan w:val="2"/>
            <w:tcBorders>
              <w:top w:val="double" w:color="auto" w:sz="4" w:space="0"/>
            </w:tcBorders>
            <w:vAlign w:val="center"/>
          </w:tcPr>
          <w:p w14:paraId="30FBB8B9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899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51556276">
            <w:pPr>
              <w:widowControl w:val="0"/>
              <w:jc w:val="left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2023年12月15日</w:t>
            </w:r>
          </w:p>
        </w:tc>
      </w:tr>
      <w:tr w14:paraId="1412E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76B938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086" w:type="dxa"/>
            <w:gridSpan w:val="2"/>
            <w:vAlign w:val="center"/>
          </w:tcPr>
          <w:p w14:paraId="6BD89022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824230</wp:posOffset>
                  </wp:positionH>
                  <wp:positionV relativeFrom="paragraph">
                    <wp:posOffset>-23495</wp:posOffset>
                  </wp:positionV>
                  <wp:extent cx="499745" cy="386080"/>
                  <wp:effectExtent l="0" t="0" r="14605" b="13970"/>
                  <wp:wrapNone/>
                  <wp:docPr id="3" name="图片 3" descr="WechatIMG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WechatIMG29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7709" t="20063" r="17374" b="9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745" cy="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-33655</wp:posOffset>
                  </wp:positionV>
                  <wp:extent cx="792480" cy="418465"/>
                  <wp:effectExtent l="0" t="0" r="7620" b="635"/>
                  <wp:wrapNone/>
                  <wp:docPr id="6" name="图片 6" descr="ff0f3b82548463da76659e5a1149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ff0f3b82548463da76659e5a114928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0" cy="41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600" w:type="dxa"/>
            <w:gridSpan w:val="2"/>
            <w:vAlign w:val="center"/>
          </w:tcPr>
          <w:p w14:paraId="0018C3F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899" w:type="dxa"/>
            <w:gridSpan w:val="2"/>
            <w:tcBorders>
              <w:right w:val="single" w:color="auto" w:sz="12" w:space="0"/>
            </w:tcBorders>
            <w:vAlign w:val="center"/>
          </w:tcPr>
          <w:p w14:paraId="30A5B465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.1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0</w:t>
            </w:r>
          </w:p>
        </w:tc>
      </w:tr>
      <w:tr w14:paraId="31E60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4C0EB03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086" w:type="dxa"/>
            <w:gridSpan w:val="2"/>
            <w:tcBorders>
              <w:bottom w:val="single" w:color="auto" w:sz="12" w:space="0"/>
            </w:tcBorders>
            <w:vAlign w:val="center"/>
          </w:tcPr>
          <w:p w14:paraId="70B78B14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drawing>
                <wp:inline distT="0" distB="0" distL="114300" distR="114300">
                  <wp:extent cx="780415" cy="354965"/>
                  <wp:effectExtent l="0" t="0" r="635" b="6985"/>
                  <wp:docPr id="5" name="图片 5" descr="a0e6149d95f587e4576ab22bc7750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a0e6149d95f587e4576ab22bc7750e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600" w:type="dxa"/>
            <w:gridSpan w:val="2"/>
            <w:tcBorders>
              <w:bottom w:val="single" w:color="auto" w:sz="12" w:space="0"/>
            </w:tcBorders>
            <w:vAlign w:val="center"/>
          </w:tcPr>
          <w:p w14:paraId="5FF8FFF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899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5AE135F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</w:t>
            </w:r>
          </w:p>
        </w:tc>
      </w:tr>
    </w:tbl>
    <w:p w14:paraId="530563EB">
      <w:pPr>
        <w:spacing w:line="100" w:lineRule="exact"/>
        <w:rPr>
          <w:rFonts w:ascii="Arial" w:hAnsi="Arial" w:eastAsia="黑体"/>
        </w:rPr>
      </w:pPr>
      <w:r>
        <w:br w:type="page"/>
      </w:r>
    </w:p>
    <w:p w14:paraId="76FC3F52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13D7D0AA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36C26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69972940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6B79514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68A33297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13D43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6CCB19EA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C21C46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6FC7E087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t>掌握</w:t>
            </w:r>
            <w:r>
              <w:rPr>
                <w:rFonts w:hint="eastAsia"/>
                <w:lang w:val="en-US" w:eastAsia="zh-CN"/>
              </w:rPr>
              <w:t>钻石</w:t>
            </w:r>
            <w:r>
              <w:t>的</w:t>
            </w:r>
            <w:r>
              <w:rPr>
                <w:rFonts w:hint="eastAsia"/>
                <w:lang w:val="en-US" w:eastAsia="zh-CN"/>
              </w:rPr>
              <w:t>宝石学特征、产地、产状等</w:t>
            </w:r>
            <w:r>
              <w:t>理论知识</w:t>
            </w:r>
          </w:p>
        </w:tc>
      </w:tr>
      <w:tr w14:paraId="27E9F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5BE19C6B">
            <w:pPr>
              <w:pStyle w:val="14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9526964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77218638"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掌握钻石</w:t>
            </w:r>
            <w:r>
              <w:rPr>
                <w:rFonts w:hint="eastAsia"/>
                <w:lang w:val="en-US" w:eastAsia="zh-CN"/>
              </w:rPr>
              <w:t>真伪</w:t>
            </w:r>
            <w:r>
              <w:t>鉴定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eastAsia" w:ascii="宋体" w:hAnsi="宋体"/>
                <w:bCs/>
                <w:lang w:val="en-US" w:eastAsia="zh-CN"/>
              </w:rPr>
              <w:t>4C评价的理论知识</w:t>
            </w:r>
          </w:p>
        </w:tc>
      </w:tr>
      <w:tr w14:paraId="652BE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5ADA8A0F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51101AA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2D923128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t>具备</w:t>
            </w:r>
            <w:r>
              <w:rPr>
                <w:rFonts w:hint="eastAsia"/>
                <w:lang w:val="en-US" w:eastAsia="zh-CN"/>
              </w:rPr>
              <w:t>钻石分级和鉴定</w:t>
            </w:r>
            <w:r>
              <w:t>的能力</w:t>
            </w:r>
          </w:p>
        </w:tc>
      </w:tr>
      <w:tr w14:paraId="039C0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4F499F18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DCBB07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2787A6EC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t>主动自觉地通过搜集、分析信息、讨论、实践、质疑、创造等方法来实现学习目标</w:t>
            </w:r>
          </w:p>
        </w:tc>
      </w:tr>
      <w:tr w14:paraId="22E67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5F17F538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1B50E1C0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DCCBF98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60713BC0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lang w:val="en-US" w:eastAsia="zh-CN"/>
              </w:rPr>
              <w:t>培养</w:t>
            </w:r>
            <w:r>
              <w:rPr>
                <w:bCs/>
                <w:color w:val="000000"/>
              </w:rPr>
              <w:t>诚信尽责，</w:t>
            </w:r>
            <w:r>
              <w:rPr>
                <w:rFonts w:hint="eastAsia"/>
                <w:bCs/>
                <w:color w:val="000000"/>
                <w:lang w:val="en-US" w:eastAsia="zh-CN"/>
              </w:rPr>
              <w:t>精益求精的品格</w:t>
            </w:r>
          </w:p>
        </w:tc>
      </w:tr>
      <w:tr w14:paraId="78FAC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7788B7EF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5661D88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0EFC3208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遵守</w:t>
            </w:r>
            <w:r>
              <w:rPr>
                <w:rFonts w:hint="eastAsia"/>
                <w:lang w:val="en-US" w:eastAsia="zh-CN"/>
              </w:rPr>
              <w:t>职业</w:t>
            </w:r>
            <w:r>
              <w:rPr>
                <w:rFonts w:hint="eastAsia"/>
              </w:rPr>
              <w:t>道德规范，增强使命感</w:t>
            </w:r>
            <w:r>
              <w:rPr>
                <w:rFonts w:hint="eastAsia" w:ascii="宋体" w:hAnsi="宋体"/>
                <w:lang w:val="en-US" w:eastAsia="zh-CN"/>
              </w:rPr>
              <w:t>和职业担当</w:t>
            </w:r>
          </w:p>
        </w:tc>
      </w:tr>
    </w:tbl>
    <w:p w14:paraId="594DDB03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41A9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74931B3">
            <w:pPr>
              <w:widowControl w:val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LO1品德修养</w:t>
            </w:r>
            <w:r>
              <w:rPr>
                <w:bCs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6B77FAA9">
            <w:pPr>
              <w:widowControl w:val="0"/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⑤爱岗敬业，热爱所学专业，勤学多练，锤炼技能。熟悉本专业相关的法律法规，在实习实践中自觉遵守职业规范，具备职业道德操守。</w:t>
            </w:r>
          </w:p>
        </w:tc>
      </w:tr>
      <w:tr w14:paraId="707A5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E3DF919">
            <w:pPr>
              <w:widowControl w:val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LO2专业能力</w:t>
            </w:r>
            <w:r>
              <w:rPr>
                <w:bCs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具有人文科学素养，具备从事某项工作或专业的理论知识、实践能力。</w:t>
            </w:r>
          </w:p>
          <w:p w14:paraId="6203A682">
            <w:pPr>
              <w:widowControl w:val="0"/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④掌握珠宝玉石材料的性质和用途，掌握珠宝鉴定的基本理论知识，具备珠宝玉石材料的识别鉴定能力。</w:t>
            </w:r>
          </w:p>
        </w:tc>
      </w:tr>
      <w:tr w14:paraId="799B6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44B04C5">
            <w:pPr>
              <w:widowControl w:val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LO4自主学习</w:t>
            </w:r>
            <w:r>
              <w:rPr>
                <w:bCs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能根据环境需要确定自己的学习目标，并主动地通过搜集信息、分析信息、讨论、实践、质疑、创造等方法来实现学习目标。</w:t>
            </w:r>
          </w:p>
          <w:p w14:paraId="7F561A62">
            <w:pPr>
              <w:widowControl w:val="0"/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②能搜集、获取达到目标所需要的学习资源，实施学习计划、反思学习计划、持续改进，达到学习目标。</w:t>
            </w:r>
          </w:p>
        </w:tc>
      </w:tr>
      <w:tr w14:paraId="40394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3E0F486">
            <w:pPr>
              <w:widowControl w:val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LO7信息应用</w:t>
            </w:r>
            <w:r>
              <w:rPr>
                <w:bCs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具备一定的信息素养，并能在工作中应用信息技术和工具解决问题。</w:t>
            </w:r>
          </w:p>
          <w:p w14:paraId="64E207BA">
            <w:pPr>
              <w:widowControl w:val="0"/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②能够使用适合的工具来搜集信息，并对信息加以分析、鉴别、判断与整合。</w:t>
            </w:r>
          </w:p>
        </w:tc>
      </w:tr>
    </w:tbl>
    <w:p w14:paraId="18F51E6C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6B8DE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F57BFCE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2F76CFB3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181E856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3D3D73A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444AEE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7808B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AFE545B">
            <w:pPr>
              <w:pStyle w:val="14"/>
            </w:pPr>
            <w:r>
              <w:rPr>
                <w:b/>
                <w:sz w:val="21"/>
                <w:szCs w:val="21"/>
              </w:rPr>
              <w:t>LO1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237A31EC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/>
                <w:sz w:val="21"/>
                <w:szCs w:val="21"/>
              </w:rPr>
              <w:t>⑤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1EC600E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 w14:paraId="39C54517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lang w:val="en-US" w:eastAsia="zh-CN"/>
              </w:rPr>
              <w:t>培养</w:t>
            </w:r>
            <w:r>
              <w:rPr>
                <w:bCs/>
                <w:color w:val="000000"/>
              </w:rPr>
              <w:t>诚信尽责，</w:t>
            </w:r>
            <w:r>
              <w:rPr>
                <w:rFonts w:hint="eastAsia"/>
                <w:bCs/>
                <w:color w:val="000000"/>
                <w:lang w:val="en-US" w:eastAsia="zh-CN"/>
              </w:rPr>
              <w:t>精益求精的品格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4B10689E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50%</w:t>
            </w:r>
          </w:p>
        </w:tc>
      </w:tr>
      <w:tr w14:paraId="4597E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53940BF">
            <w:pPr>
              <w:pStyle w:val="14"/>
              <w:rPr>
                <w:b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3E9A82E4">
            <w:pPr>
              <w:pStyle w:val="14"/>
              <w:rPr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F319C97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433F6825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遵守</w:t>
            </w:r>
            <w:r>
              <w:rPr>
                <w:rFonts w:hint="eastAsia"/>
                <w:lang w:val="en-US" w:eastAsia="zh-CN"/>
              </w:rPr>
              <w:t>职业</w:t>
            </w:r>
            <w:r>
              <w:rPr>
                <w:rFonts w:hint="eastAsia"/>
              </w:rPr>
              <w:t>道德规范，增强使命感</w:t>
            </w:r>
            <w:r>
              <w:rPr>
                <w:rFonts w:hint="eastAsia" w:ascii="宋体" w:hAnsi="宋体"/>
                <w:lang w:val="en-US" w:eastAsia="zh-CN"/>
              </w:rPr>
              <w:t>和职业担当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25DBDCAD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50%</w:t>
            </w:r>
          </w:p>
        </w:tc>
      </w:tr>
      <w:tr w14:paraId="0BEF3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62CD0B4">
            <w:pPr>
              <w:pStyle w:val="14"/>
            </w:pPr>
            <w:r>
              <w:rPr>
                <w:b/>
                <w:sz w:val="21"/>
                <w:szCs w:val="21"/>
              </w:rPr>
              <w:t>LO2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3092C9C5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/>
                <w:sz w:val="21"/>
                <w:szCs w:val="21"/>
              </w:rPr>
              <w:t>④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2552DBC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 w14:paraId="59444690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t>掌握</w:t>
            </w:r>
            <w:r>
              <w:rPr>
                <w:rFonts w:hint="eastAsia"/>
                <w:lang w:val="en-US" w:eastAsia="zh-CN"/>
              </w:rPr>
              <w:t>钻石</w:t>
            </w:r>
            <w:r>
              <w:t>的</w:t>
            </w:r>
            <w:r>
              <w:rPr>
                <w:rFonts w:hint="eastAsia"/>
                <w:lang w:val="en-US" w:eastAsia="zh-CN"/>
              </w:rPr>
              <w:t>宝石学特征、产地、产状等</w:t>
            </w:r>
            <w:r>
              <w:t>理论知识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2B0FDFC4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30%</w:t>
            </w:r>
          </w:p>
        </w:tc>
      </w:tr>
      <w:tr w14:paraId="30F49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5486D5C">
            <w:pPr>
              <w:pStyle w:val="14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2EEFCA84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84813A8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65CC09D5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掌握钻石</w:t>
            </w:r>
            <w:r>
              <w:rPr>
                <w:rFonts w:hint="eastAsia"/>
                <w:lang w:val="en-US" w:eastAsia="zh-CN"/>
              </w:rPr>
              <w:t>真伪</w:t>
            </w:r>
            <w:r>
              <w:t>鉴定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eastAsia" w:ascii="宋体" w:hAnsi="宋体"/>
                <w:bCs/>
                <w:lang w:val="en-US" w:eastAsia="zh-CN"/>
              </w:rPr>
              <w:t>4C评价的理论知识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5F459E09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30%</w:t>
            </w:r>
          </w:p>
        </w:tc>
      </w:tr>
      <w:tr w14:paraId="7D301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7702BB1">
            <w:pPr>
              <w:pStyle w:val="14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69E52A6B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05FA468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63602130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t>具备</w:t>
            </w:r>
            <w:r>
              <w:rPr>
                <w:rFonts w:hint="eastAsia"/>
                <w:lang w:val="en-US" w:eastAsia="zh-CN"/>
              </w:rPr>
              <w:t>钻石分级和鉴定</w:t>
            </w:r>
            <w:r>
              <w:t>的能力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53F4A137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40%</w:t>
            </w:r>
          </w:p>
        </w:tc>
      </w:tr>
      <w:tr w14:paraId="771B5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569EEBB">
            <w:pPr>
              <w:pStyle w:val="14"/>
            </w:pPr>
            <w:r>
              <w:rPr>
                <w:b/>
                <w:sz w:val="21"/>
                <w:szCs w:val="21"/>
              </w:rPr>
              <w:t>LO4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5C46A38D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02600A8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Merge w:val="restart"/>
            <w:vAlign w:val="center"/>
          </w:tcPr>
          <w:p w14:paraId="29D7B008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t>主动自觉地通过搜集、分析信息、讨论、实践、质疑、创造等方法来实现学习目标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4D1CBE4E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1076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399F9EE6">
            <w:pPr>
              <w:pStyle w:val="14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LO7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08CAE0FB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6CD7B387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Merge w:val="continue"/>
            <w:tcBorders>
              <w:bottom w:val="single" w:color="auto" w:sz="12" w:space="0"/>
            </w:tcBorders>
            <w:vAlign w:val="center"/>
          </w:tcPr>
          <w:p w14:paraId="13BB21C2">
            <w:pPr>
              <w:pStyle w:val="14"/>
              <w:rPr>
                <w:rFonts w:ascii="宋体" w:hAnsi="宋体"/>
                <w:bCs/>
              </w:rPr>
            </w:pP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4073399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</w:tbl>
    <w:p w14:paraId="651C428F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4A9D629C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6B794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58AF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4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</w:pPr>
            <w:bookmarkStart w:id="0" w:name="OLE_LINK6"/>
            <w:bookmarkStart w:id="1" w:name="OLE_LINK5"/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  <w:t>1.概论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（理论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课时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  <w:t>实践4课时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）</w:t>
            </w:r>
          </w:p>
          <w:p w14:paraId="35155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4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1.1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钻石的基本性质（理论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课时）</w:t>
            </w:r>
          </w:p>
          <w:p w14:paraId="7991E6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知识点：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钻石的化学成分和晶体结构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力学性质和光学性质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、产状和产地。</w:t>
            </w:r>
          </w:p>
          <w:p w14:paraId="2D87E8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能力要求：了解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钻石的化学成分和晶体结构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理解钻石的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力学性质和光学性质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，了解钻石的产状和产地。</w:t>
            </w:r>
          </w:p>
          <w:p w14:paraId="2795C8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教学重点：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钻石的力学性质和光学性质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。</w:t>
            </w:r>
          </w:p>
          <w:p w14:paraId="7B66BC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难点：钻石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晶体形态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。</w:t>
            </w:r>
          </w:p>
          <w:p w14:paraId="0C49A5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  <w:p w14:paraId="07B0FE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1.2钻石分级标准和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钻石分级工具的使用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（实践4课时）</w:t>
            </w:r>
          </w:p>
          <w:p w14:paraId="6498AD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知识点：我国钻石国标、GIA钻石分级标准和HRD钻石分级标准的区别。镊子和放大镜配合使用的方法和操作要领、钻石清洁的正确步骤。</w:t>
            </w:r>
          </w:p>
          <w:p w14:paraId="4CAE82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能力要求：掌握镊子和放大镜配合使用的方法和操作要领、钻石清洁的正确步骤。</w:t>
            </w:r>
          </w:p>
          <w:p w14:paraId="400E92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教学重点：镊子加持钻石的三种方法。</w:t>
            </w:r>
          </w:p>
          <w:p w14:paraId="0590D2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教学难点：上限比色石和下限比色石的概念和应用。</w:t>
            </w:r>
          </w:p>
          <w:p w14:paraId="0DFAAE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  <w:p w14:paraId="0FC44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4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  <w:t>2.钻石的净度分级（理论4课时，实践8课时）</w:t>
            </w:r>
          </w:p>
          <w:p w14:paraId="6A8EF6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2.1 钻石的净度分级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（理论4课时）</w:t>
            </w:r>
          </w:p>
          <w:p w14:paraId="47ED01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知识点：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钻石的内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外部特征的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类型和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特点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净度级别划分方法和含义，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钻石的净度特征图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。</w:t>
            </w:r>
          </w:p>
          <w:p w14:paraId="5646A4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能力要求：理解钻石净度分级各个级别的含义和分级方法。</w:t>
            </w:r>
          </w:p>
          <w:p w14:paraId="73986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right="-50"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重点：钻石的内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外部特征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净度特征图的绘制方法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。</w:t>
            </w:r>
          </w:p>
          <w:p w14:paraId="609C1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right="-50"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难点：净度特征图的绘制方法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。</w:t>
            </w:r>
          </w:p>
          <w:p w14:paraId="556EC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right="-50"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</w:p>
          <w:p w14:paraId="005DE5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2.2钻石的净度分级实践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（实践8课时）</w:t>
            </w:r>
          </w:p>
          <w:p w14:paraId="6C71C3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知识点：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钻石净度分级的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方法和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步骤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。</w:t>
            </w:r>
          </w:p>
          <w:p w14:paraId="1FD7E4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能力要求：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掌握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钻石净度分级的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方法和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步骤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能够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按净度级别的划分标准正确判定钻石净度等级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。</w:t>
            </w:r>
          </w:p>
          <w:p w14:paraId="24ECC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right="-50" w:firstLine="420" w:firstLineChars="20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重点：内部净度特征的观察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和标注。</w:t>
            </w:r>
          </w:p>
          <w:p w14:paraId="29E464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难点：内部净度特征的观察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和标注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。</w:t>
            </w:r>
          </w:p>
          <w:p w14:paraId="237D3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4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 w14:paraId="4CEB2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4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钻石的颜色分级（理论2课时，实践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课时）</w:t>
            </w:r>
          </w:p>
          <w:p w14:paraId="7C1C68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3.1 钻石的颜色分级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（理论2课时）</w:t>
            </w:r>
          </w:p>
          <w:p w14:paraId="45FC4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知识点：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钻石颜色分级的比色石条件、光源条件、环境条件和技术条件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钻石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颜色级别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含义。</w:t>
            </w:r>
          </w:p>
          <w:p w14:paraId="5070C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能力要求：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理解钻石颜色级别的含义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。</w:t>
            </w:r>
          </w:p>
          <w:p w14:paraId="2373F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0"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重点：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钻石颜色分级的注意事项。</w:t>
            </w:r>
          </w:p>
          <w:p w14:paraId="21F0B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难点：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钻石颜色分级的注意事项。</w:t>
            </w:r>
          </w:p>
          <w:p w14:paraId="11D80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</w:p>
          <w:p w14:paraId="7040F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3.2钻石的颜色分级实践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（实践4课时）</w:t>
            </w:r>
          </w:p>
          <w:p w14:paraId="24696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4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知识点：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钻石颜色分级的具体操作步骤和方法。</w:t>
            </w:r>
          </w:p>
          <w:p w14:paraId="4199C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4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能力要求：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掌握钻石颜色分级的具体操作步骤和方法。</w:t>
            </w:r>
          </w:p>
          <w:p w14:paraId="05FAB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4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重点：钻石颜色分级的具体操作步骤和正确观察方法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。</w:t>
            </w:r>
          </w:p>
          <w:p w14:paraId="7DFEB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难点：大小不同钻石的比色、杂色调钻石的比色、异型钻石的比色、切工比例不同钻石的比色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。</w:t>
            </w:r>
          </w:p>
          <w:p w14:paraId="7B08E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4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 w14:paraId="13952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4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钻石的切工分级（理论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课时，实践1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课时）</w:t>
            </w:r>
          </w:p>
          <w:p w14:paraId="121E12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4.1 钻石的切工分级1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（理论4课时）</w:t>
            </w:r>
          </w:p>
          <w:p w14:paraId="1173E5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知识点：钻石的火彩、亮度、闪烁效果与钻石切工的关系。圆明亮型钻石的台宽比、亭深比、腰厚比、冠角、底尖比的具体分级方法和注意事项。</w:t>
            </w:r>
          </w:p>
          <w:p w14:paraId="74E4E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能力要求：理解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台宽比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冠角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亭深比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腰厚比和底小面的评价方法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。</w:t>
            </w:r>
          </w:p>
          <w:p w14:paraId="214F8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4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教学重点：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台宽比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冠角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亭深比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腰厚比和底小面的评价方法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。</w:t>
            </w:r>
          </w:p>
          <w:p w14:paraId="17888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4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教学难点：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台宽比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冠角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亭深比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腰厚比和底小面的评价方法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。</w:t>
            </w:r>
          </w:p>
          <w:p w14:paraId="37056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4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</w:p>
          <w:p w14:paraId="0A4CB3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4.2 钻石的切工分级2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（理论4课时）</w:t>
            </w:r>
          </w:p>
          <w:p w14:paraId="4A7E8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知识点：圆明亮型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钻石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修饰度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的评价内容及方法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。</w:t>
            </w:r>
          </w:p>
          <w:p w14:paraId="392C6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能力要求：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圆明亮型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钻石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修饰度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的评价内容及方法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。</w:t>
            </w:r>
          </w:p>
          <w:p w14:paraId="6659D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4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教学重点：圆明亮型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钻石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修饰度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的评价内容及方法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。</w:t>
            </w:r>
          </w:p>
          <w:p w14:paraId="132BC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4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教学难点：圆明亮型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钻石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修饰度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的评价内容及方法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。</w:t>
            </w:r>
          </w:p>
          <w:p w14:paraId="5F916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4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</w:p>
          <w:p w14:paraId="53BE9A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4.3 钻石的切工分级实践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（实践12课时）</w:t>
            </w:r>
          </w:p>
          <w:p w14:paraId="58D3171C">
            <w:pPr>
              <w:keepNext w:val="0"/>
              <w:keepLines w:val="0"/>
              <w:pageBreakBefore w:val="0"/>
              <w:widowControl w:val="0"/>
              <w:tabs>
                <w:tab w:val="left" w:pos="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知识点：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目视法估算圆明亮型钻石各部分的比例，切工比例和修饰度（包括对称性和抛光质量）的评价内容和方法。</w:t>
            </w:r>
          </w:p>
          <w:p w14:paraId="56C1C3B6">
            <w:pPr>
              <w:keepNext w:val="0"/>
              <w:keepLines w:val="0"/>
              <w:pageBreakBefore w:val="0"/>
              <w:widowControl w:val="0"/>
              <w:tabs>
                <w:tab w:val="left" w:pos="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能力要求：掌握用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目视法估算圆明亮型钻石各部分的比例，掌握切工比例和修饰度（包括对称性和抛光质量）的评价内容和方法。</w:t>
            </w:r>
          </w:p>
          <w:p w14:paraId="314A6DEE">
            <w:pPr>
              <w:keepNext w:val="0"/>
              <w:keepLines w:val="0"/>
              <w:pageBreakBefore w:val="0"/>
              <w:widowControl w:val="0"/>
              <w:tabs>
                <w:tab w:val="left" w:pos="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教学重点：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切工分级五个重要项目的具体分级方法和注意事项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修饰度的评价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。</w:t>
            </w:r>
          </w:p>
          <w:p w14:paraId="18214AAC">
            <w:pPr>
              <w:keepNext w:val="0"/>
              <w:keepLines w:val="0"/>
              <w:pageBreakBefore w:val="0"/>
              <w:widowControl w:val="0"/>
              <w:tabs>
                <w:tab w:val="left" w:pos="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教学难点：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切工分级五个重要项目的具体分级方法和注意事项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修饰度的评价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。</w:t>
            </w:r>
          </w:p>
          <w:p w14:paraId="61741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4"/>
              <w:jc w:val="both"/>
              <w:textAlignment w:val="auto"/>
              <w:rPr>
                <w:rFonts w:hint="eastAsia" w:ascii="仿宋_GB2312" w:hAnsi="宋体" w:eastAsia="仿宋_GB2312"/>
                <w:bCs/>
                <w:szCs w:val="21"/>
              </w:rPr>
            </w:pPr>
          </w:p>
          <w:p w14:paraId="1A58E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4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  <w:t>5.钻石的重量分级（理论2课时）</w:t>
            </w:r>
          </w:p>
          <w:p w14:paraId="5181AE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5.1 钻石的重量分级1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（理论2课时）</w:t>
            </w:r>
          </w:p>
          <w:p w14:paraId="2A633DB5">
            <w:pPr>
              <w:keepNext w:val="0"/>
              <w:keepLines w:val="0"/>
              <w:pageBreakBefore w:val="0"/>
              <w:widowControl w:val="0"/>
              <w:tabs>
                <w:tab w:val="left" w:pos="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知识点：钻石的重量单位、称量方法和注意事项，根据钻石尺寸大致估量钻石重量的方法，了解根据钻石重量进行分类的Rapaport报价表的正确查阅方法。</w:t>
            </w:r>
          </w:p>
          <w:p w14:paraId="5D462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4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能力要求：理解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圆明亮型钻石重量的估算方法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和称重方法。</w:t>
            </w:r>
          </w:p>
          <w:p w14:paraId="5F59A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4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教学重点：圆明亮型钻石的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称重方法和注意事项。</w:t>
            </w:r>
          </w:p>
          <w:p w14:paraId="1CCF8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4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教学难点：记录钻石重量的进位原则。</w:t>
            </w:r>
          </w:p>
          <w:p w14:paraId="37C45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4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 w14:paraId="179EE3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4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钻石4C分级综合实践（理论0课时，实践8课时）</w:t>
            </w:r>
          </w:p>
          <w:p w14:paraId="291D8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6.1 钻石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4C分级综合实践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实践8课时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）</w:t>
            </w:r>
          </w:p>
          <w:p w14:paraId="4CD6E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知识点：圆明亮型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钻石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净度、颜色、切工、重量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的评价方法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。</w:t>
            </w:r>
          </w:p>
          <w:p w14:paraId="469CB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能力要求：掌握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圆明亮型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钻石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净度、颜色、切工、重量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的评价方法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。</w:t>
            </w:r>
          </w:p>
          <w:p w14:paraId="31E5E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教学重点：圆明亮型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钻石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净度、颜色、切工、重量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的评价方法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。</w:t>
            </w:r>
          </w:p>
          <w:p w14:paraId="49DBF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教学难点：圆明亮型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钻石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净度、颜色、切工、重量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的评价方法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。</w:t>
            </w:r>
          </w:p>
          <w:p w14:paraId="419A0E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</w:pPr>
          </w:p>
          <w:p w14:paraId="073F8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4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钻石的合成、仿制品及优化处理（理论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课时，实践4课时）</w:t>
            </w:r>
          </w:p>
          <w:p w14:paraId="03C0B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7.1 钻石的合成、仿制品及优化处理（理论4课时）</w:t>
            </w:r>
          </w:p>
          <w:p w14:paraId="4E4A1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知识点：钻石的合成方法，钻石与合成碳硅石、合成立方氧化锆的鉴别特征，激光打孔和玻璃充填钻石。</w:t>
            </w:r>
          </w:p>
          <w:p w14:paraId="30D49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能力要求：掌握钻石与合成碳硅石、合成立方氧化锆的鉴别方法。掌握钻石和激光打孔、玻璃充填钻石的鉴别方法。</w:t>
            </w:r>
          </w:p>
          <w:p w14:paraId="6D671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教学重点：钻石和合成碳硅石、合成立方氧化锆的鉴定方法。</w:t>
            </w:r>
          </w:p>
          <w:p w14:paraId="49098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教学难点：钻石和合成碳硅石、合成立方氧化锆的鉴定方法。</w:t>
            </w:r>
          </w:p>
          <w:p w14:paraId="746AB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4"/>
              <w:jc w:val="both"/>
              <w:textAlignment w:val="auto"/>
              <w:rPr>
                <w:rFonts w:hint="eastAsia" w:ascii="仿宋_GB2312" w:hAnsi="宋体" w:eastAsia="仿宋_GB2312"/>
                <w:bCs/>
                <w:szCs w:val="21"/>
              </w:rPr>
            </w:pPr>
          </w:p>
          <w:p w14:paraId="75E2C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7.2 钻石的仿制品及优化处理鉴别实践（实践4课时）</w:t>
            </w:r>
          </w:p>
          <w:p w14:paraId="04D97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知识点：钻石与合成碳硅石、合成立方氧化锆的区别，钻石和激光打孔、玻璃充填钻石的区别。</w:t>
            </w:r>
          </w:p>
          <w:p w14:paraId="54131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能力要求：利用十倍放大镜，区别钻石和合成立方氧化锆和合成碳硅石，区别钻石和激光打孔、玻璃充填钻石。</w:t>
            </w:r>
          </w:p>
          <w:p w14:paraId="5C25A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ascii="宋体" w:hAnsi="宋体"/>
                <w:bCs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教学重点和难点：钻石和合成碳硅石、合成立方氧化锆的鉴定。</w:t>
            </w:r>
          </w:p>
          <w:p w14:paraId="4220D2D8"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</w:p>
        </w:tc>
      </w:tr>
      <w:bookmarkEnd w:id="0"/>
      <w:bookmarkEnd w:id="1"/>
    </w:tbl>
    <w:p w14:paraId="46837AD1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8"/>
        <w:gridCol w:w="1100"/>
        <w:gridCol w:w="1100"/>
        <w:gridCol w:w="1100"/>
        <w:gridCol w:w="1099"/>
        <w:gridCol w:w="1099"/>
        <w:gridCol w:w="1100"/>
      </w:tblGrid>
      <w:tr w14:paraId="2AD05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1834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12097075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00F2B02D">
            <w:pPr>
              <w:pStyle w:val="13"/>
              <w:ind w:right="210"/>
              <w:jc w:val="left"/>
              <w:rPr>
                <w:rFonts w:hint="eastAsia"/>
                <w:szCs w:val="16"/>
              </w:rPr>
            </w:pPr>
          </w:p>
          <w:p w14:paraId="17696AC0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1D8E036F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25B95D11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697C027D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 w14:paraId="653A29AB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 w14:paraId="0915565D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5</w:t>
            </w:r>
          </w:p>
        </w:tc>
        <w:tc>
          <w:tcPr>
            <w:tcW w:w="107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144A932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6</w:t>
            </w:r>
          </w:p>
        </w:tc>
      </w:tr>
      <w:tr w14:paraId="23107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1EACBEE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b w:val="0"/>
                <w:bCs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1.概论</w:t>
            </w:r>
          </w:p>
        </w:tc>
        <w:tc>
          <w:tcPr>
            <w:tcW w:w="1074" w:type="dxa"/>
            <w:vAlign w:val="center"/>
          </w:tcPr>
          <w:p w14:paraId="18CF8308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vAlign w:val="center"/>
          </w:tcPr>
          <w:p w14:paraId="5F0288F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vAlign w:val="center"/>
          </w:tcPr>
          <w:p w14:paraId="67B9DCC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3" w:type="dxa"/>
            <w:vAlign w:val="center"/>
          </w:tcPr>
          <w:p w14:paraId="7827947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3" w:type="dxa"/>
            <w:vAlign w:val="center"/>
          </w:tcPr>
          <w:p w14:paraId="207CF648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0905459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 w14:paraId="2A533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0A96653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b w:val="0"/>
                <w:bCs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2.钻石的净度分级</w:t>
            </w:r>
          </w:p>
        </w:tc>
        <w:tc>
          <w:tcPr>
            <w:tcW w:w="1074" w:type="dxa"/>
            <w:vAlign w:val="center"/>
          </w:tcPr>
          <w:p w14:paraId="4A88359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vAlign w:val="center"/>
          </w:tcPr>
          <w:p w14:paraId="035C94E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vAlign w:val="center"/>
          </w:tcPr>
          <w:p w14:paraId="2AC0080E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3" w:type="dxa"/>
            <w:vAlign w:val="center"/>
          </w:tcPr>
          <w:p w14:paraId="5A09DF4F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073" w:type="dxa"/>
            <w:vAlign w:val="center"/>
          </w:tcPr>
          <w:p w14:paraId="23FDD158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1094949F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</w:tr>
      <w:tr w14:paraId="233BF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635D74E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b w:val="0"/>
                <w:bCs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钻石的颜色分级</w:t>
            </w:r>
          </w:p>
        </w:tc>
        <w:tc>
          <w:tcPr>
            <w:tcW w:w="1074" w:type="dxa"/>
            <w:vAlign w:val="center"/>
          </w:tcPr>
          <w:p w14:paraId="0A210E2F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vAlign w:val="center"/>
          </w:tcPr>
          <w:p w14:paraId="272B3FB5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vAlign w:val="center"/>
          </w:tcPr>
          <w:p w14:paraId="484A7AA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3" w:type="dxa"/>
            <w:vAlign w:val="center"/>
          </w:tcPr>
          <w:p w14:paraId="32BDBF03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073" w:type="dxa"/>
            <w:vAlign w:val="center"/>
          </w:tcPr>
          <w:p w14:paraId="33B4055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3352385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</w:tr>
      <w:tr w14:paraId="5C6A9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3D48CAF3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钻石的切工分级</w:t>
            </w:r>
          </w:p>
        </w:tc>
        <w:tc>
          <w:tcPr>
            <w:tcW w:w="1074" w:type="dxa"/>
            <w:vAlign w:val="center"/>
          </w:tcPr>
          <w:p w14:paraId="7DD3853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vAlign w:val="center"/>
          </w:tcPr>
          <w:p w14:paraId="5ACA9229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vAlign w:val="center"/>
          </w:tcPr>
          <w:p w14:paraId="300F23A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3" w:type="dxa"/>
            <w:vAlign w:val="center"/>
          </w:tcPr>
          <w:p w14:paraId="0DEB966F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073" w:type="dxa"/>
            <w:vAlign w:val="center"/>
          </w:tcPr>
          <w:p w14:paraId="54FCBEF2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218837A5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</w:tr>
      <w:tr w14:paraId="671D8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5D2D270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钻石的重量分级</w:t>
            </w:r>
          </w:p>
        </w:tc>
        <w:tc>
          <w:tcPr>
            <w:tcW w:w="1074" w:type="dxa"/>
            <w:vAlign w:val="center"/>
          </w:tcPr>
          <w:p w14:paraId="7439C9A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vAlign w:val="center"/>
          </w:tcPr>
          <w:p w14:paraId="556C879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vAlign w:val="center"/>
          </w:tcPr>
          <w:p w14:paraId="31FE48E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3" w:type="dxa"/>
            <w:vAlign w:val="center"/>
          </w:tcPr>
          <w:p w14:paraId="191CBB6F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073" w:type="dxa"/>
            <w:vAlign w:val="center"/>
          </w:tcPr>
          <w:p w14:paraId="5FBFDE11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75CAF77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</w:tr>
      <w:tr w14:paraId="39062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6485E7B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钻石4C分级综合实践</w:t>
            </w:r>
          </w:p>
        </w:tc>
        <w:tc>
          <w:tcPr>
            <w:tcW w:w="1074" w:type="dxa"/>
            <w:vAlign w:val="center"/>
          </w:tcPr>
          <w:p w14:paraId="2D64297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vAlign w:val="center"/>
          </w:tcPr>
          <w:p w14:paraId="7E9B5422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vAlign w:val="center"/>
          </w:tcPr>
          <w:p w14:paraId="2568AAB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3" w:type="dxa"/>
            <w:vAlign w:val="center"/>
          </w:tcPr>
          <w:p w14:paraId="338B4839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3" w:type="dxa"/>
            <w:vAlign w:val="center"/>
          </w:tcPr>
          <w:p w14:paraId="334E610E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4D88C4AF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 w14:paraId="0B164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  <w:bottom w:val="single" w:color="auto" w:sz="12" w:space="0"/>
            </w:tcBorders>
          </w:tcPr>
          <w:p w14:paraId="27DC227F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钻石的合成、仿制品及优化处理</w:t>
            </w:r>
          </w:p>
        </w:tc>
        <w:tc>
          <w:tcPr>
            <w:tcW w:w="1074" w:type="dxa"/>
            <w:tcBorders>
              <w:bottom w:val="single" w:color="auto" w:sz="12" w:space="0"/>
            </w:tcBorders>
            <w:vAlign w:val="center"/>
          </w:tcPr>
          <w:p w14:paraId="421F30D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tcBorders>
              <w:bottom w:val="single" w:color="auto" w:sz="12" w:space="0"/>
            </w:tcBorders>
            <w:vAlign w:val="center"/>
          </w:tcPr>
          <w:p w14:paraId="021DCE0F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tcBorders>
              <w:bottom w:val="single" w:color="auto" w:sz="12" w:space="0"/>
            </w:tcBorders>
            <w:vAlign w:val="center"/>
          </w:tcPr>
          <w:p w14:paraId="4B13164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3" w:type="dxa"/>
            <w:tcBorders>
              <w:bottom w:val="single" w:color="auto" w:sz="12" w:space="0"/>
            </w:tcBorders>
            <w:vAlign w:val="center"/>
          </w:tcPr>
          <w:p w14:paraId="48099F98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073" w:type="dxa"/>
            <w:tcBorders>
              <w:bottom w:val="single" w:color="auto" w:sz="12" w:space="0"/>
            </w:tcBorders>
            <w:vAlign w:val="center"/>
          </w:tcPr>
          <w:p w14:paraId="225C9EE1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719CB3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</w:tr>
    </w:tbl>
    <w:p w14:paraId="53737592">
      <w:pPr>
        <w:pStyle w:val="17"/>
        <w:spacing w:before="326" w:beforeLines="100" w:after="163"/>
        <w:rPr>
          <w:rFonts w:hint="eastAsia"/>
        </w:rPr>
      </w:pPr>
    </w:p>
    <w:p w14:paraId="219A3178">
      <w:pPr>
        <w:pStyle w:val="17"/>
        <w:spacing w:before="326" w:beforeLines="100" w:after="163"/>
      </w:pPr>
      <w:bookmarkStart w:id="6" w:name="_GoBack"/>
      <w:bookmarkEnd w:id="6"/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01E98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8CE089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755" w:type="dxa"/>
            <w:vMerge w:val="restart"/>
            <w:tcBorders>
              <w:top w:val="single" w:color="auto" w:sz="12" w:space="0"/>
            </w:tcBorders>
            <w:vAlign w:val="center"/>
          </w:tcPr>
          <w:p w14:paraId="3E3C3417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179C6E7E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AD4E935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0F619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2" w:type="dxa"/>
            <w:vMerge w:val="continue"/>
            <w:tcBorders>
              <w:left w:val="single" w:color="auto" w:sz="12" w:space="0"/>
            </w:tcBorders>
          </w:tcPr>
          <w:p w14:paraId="77AA82D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755" w:type="dxa"/>
            <w:vMerge w:val="continue"/>
          </w:tcPr>
          <w:p w14:paraId="06432C0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6B6193F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68A8ED2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08845C6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D615E6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2860F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698CA118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1.概论</w:t>
            </w:r>
          </w:p>
        </w:tc>
        <w:tc>
          <w:tcPr>
            <w:tcW w:w="2755" w:type="dxa"/>
            <w:vAlign w:val="center"/>
          </w:tcPr>
          <w:p w14:paraId="3FE003F8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  <w:t>讲授法、讨论法、练习法</w:t>
            </w:r>
          </w:p>
        </w:tc>
        <w:tc>
          <w:tcPr>
            <w:tcW w:w="1738" w:type="dxa"/>
            <w:vAlign w:val="center"/>
          </w:tcPr>
          <w:p w14:paraId="652FE8D8">
            <w:pPr>
              <w:widowControl w:val="0"/>
              <w:snapToGrid w:val="0"/>
              <w:jc w:val="both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理论测试、平时作业</w:t>
            </w:r>
          </w:p>
        </w:tc>
        <w:tc>
          <w:tcPr>
            <w:tcW w:w="725" w:type="dxa"/>
            <w:vAlign w:val="center"/>
          </w:tcPr>
          <w:p w14:paraId="172583B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6D4CAA25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2E9BECD7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</w:tr>
      <w:tr w14:paraId="4AA60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4404A31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2.钻石的净度分级</w:t>
            </w:r>
          </w:p>
        </w:tc>
        <w:tc>
          <w:tcPr>
            <w:tcW w:w="2755" w:type="dxa"/>
            <w:vAlign w:val="center"/>
          </w:tcPr>
          <w:p w14:paraId="6E846852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  <w:t>讲授法、讨论法、练习法</w:t>
            </w:r>
          </w:p>
        </w:tc>
        <w:tc>
          <w:tcPr>
            <w:tcW w:w="1738" w:type="dxa"/>
            <w:vAlign w:val="center"/>
          </w:tcPr>
          <w:p w14:paraId="5E1256CA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理论测试、实践测试、实验</w:t>
            </w:r>
          </w:p>
        </w:tc>
        <w:tc>
          <w:tcPr>
            <w:tcW w:w="725" w:type="dxa"/>
            <w:vAlign w:val="center"/>
          </w:tcPr>
          <w:p w14:paraId="65E76A59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287E1666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710A946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12</w:t>
            </w:r>
          </w:p>
        </w:tc>
      </w:tr>
      <w:tr w14:paraId="3CAEF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16FBAB6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钻石的颜色分级</w:t>
            </w:r>
          </w:p>
        </w:tc>
        <w:tc>
          <w:tcPr>
            <w:tcW w:w="2755" w:type="dxa"/>
            <w:vAlign w:val="center"/>
          </w:tcPr>
          <w:p w14:paraId="3E59F66A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  <w:t>讲授法、讨论法、练习法</w:t>
            </w:r>
          </w:p>
        </w:tc>
        <w:tc>
          <w:tcPr>
            <w:tcW w:w="1738" w:type="dxa"/>
            <w:vAlign w:val="center"/>
          </w:tcPr>
          <w:p w14:paraId="08F74253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理论测试、实践测试、实验</w:t>
            </w:r>
          </w:p>
        </w:tc>
        <w:tc>
          <w:tcPr>
            <w:tcW w:w="725" w:type="dxa"/>
            <w:vAlign w:val="center"/>
          </w:tcPr>
          <w:p w14:paraId="36F28DA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7CD09164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22836E45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6</w:t>
            </w:r>
          </w:p>
        </w:tc>
      </w:tr>
      <w:tr w14:paraId="42B40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43236821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钻石的切工分级</w:t>
            </w:r>
          </w:p>
        </w:tc>
        <w:tc>
          <w:tcPr>
            <w:tcW w:w="2755" w:type="dxa"/>
            <w:vAlign w:val="center"/>
          </w:tcPr>
          <w:p w14:paraId="504CF65C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  <w:t>讲授法、讨论法、练习法</w:t>
            </w:r>
          </w:p>
        </w:tc>
        <w:tc>
          <w:tcPr>
            <w:tcW w:w="1738" w:type="dxa"/>
            <w:vAlign w:val="center"/>
          </w:tcPr>
          <w:p w14:paraId="4F4A51CB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理论测试、实践测试、实验</w:t>
            </w:r>
          </w:p>
        </w:tc>
        <w:tc>
          <w:tcPr>
            <w:tcW w:w="725" w:type="dxa"/>
            <w:vAlign w:val="center"/>
          </w:tcPr>
          <w:p w14:paraId="66978B68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69" w:type="dxa"/>
            <w:vAlign w:val="center"/>
          </w:tcPr>
          <w:p w14:paraId="24E55E95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054420C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20</w:t>
            </w:r>
          </w:p>
        </w:tc>
      </w:tr>
      <w:tr w14:paraId="65E45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09F01ED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钻石的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重量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分级</w:t>
            </w:r>
          </w:p>
        </w:tc>
        <w:tc>
          <w:tcPr>
            <w:tcW w:w="2755" w:type="dxa"/>
            <w:vAlign w:val="center"/>
          </w:tcPr>
          <w:p w14:paraId="1BBFDD8E">
            <w:pPr>
              <w:widowControl w:val="0"/>
              <w:snapToGrid w:val="0"/>
              <w:jc w:val="both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  <w:t>讲授法、讨论法、练习法</w:t>
            </w:r>
          </w:p>
        </w:tc>
        <w:tc>
          <w:tcPr>
            <w:tcW w:w="1738" w:type="dxa"/>
            <w:vAlign w:val="center"/>
          </w:tcPr>
          <w:p w14:paraId="434E1993">
            <w:pPr>
              <w:widowControl w:val="0"/>
              <w:snapToGrid w:val="0"/>
              <w:jc w:val="both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理论测试、实践测试、实验</w:t>
            </w:r>
          </w:p>
        </w:tc>
        <w:tc>
          <w:tcPr>
            <w:tcW w:w="725" w:type="dxa"/>
            <w:vAlign w:val="center"/>
          </w:tcPr>
          <w:p w14:paraId="0C6C12B2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00F62D26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bCs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1538C9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19AF3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76D3311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钻石4C分级综合实践</w:t>
            </w:r>
          </w:p>
        </w:tc>
        <w:tc>
          <w:tcPr>
            <w:tcW w:w="2755" w:type="dxa"/>
            <w:vAlign w:val="center"/>
          </w:tcPr>
          <w:p w14:paraId="15141DD3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  <w:t>练习法</w:t>
            </w:r>
          </w:p>
        </w:tc>
        <w:tc>
          <w:tcPr>
            <w:tcW w:w="1738" w:type="dxa"/>
            <w:vAlign w:val="center"/>
          </w:tcPr>
          <w:p w14:paraId="770FB312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实践测试、实验</w:t>
            </w:r>
          </w:p>
        </w:tc>
        <w:tc>
          <w:tcPr>
            <w:tcW w:w="725" w:type="dxa"/>
            <w:vAlign w:val="center"/>
          </w:tcPr>
          <w:p w14:paraId="47BCA69B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9" w:type="dxa"/>
            <w:vAlign w:val="center"/>
          </w:tcPr>
          <w:p w14:paraId="7F9330F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B6D7A74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</w:tr>
      <w:tr w14:paraId="55202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42B61C0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钻石的合成、仿制品及优化处理</w:t>
            </w:r>
          </w:p>
        </w:tc>
        <w:tc>
          <w:tcPr>
            <w:tcW w:w="2755" w:type="dxa"/>
            <w:vAlign w:val="center"/>
          </w:tcPr>
          <w:p w14:paraId="4CB744E7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  <w:t>讲授法、讨论法、练习法</w:t>
            </w:r>
          </w:p>
        </w:tc>
        <w:tc>
          <w:tcPr>
            <w:tcW w:w="1738" w:type="dxa"/>
            <w:vAlign w:val="center"/>
          </w:tcPr>
          <w:p w14:paraId="14D44B4F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理论测试、实践测试、实验</w:t>
            </w:r>
          </w:p>
        </w:tc>
        <w:tc>
          <w:tcPr>
            <w:tcW w:w="725" w:type="dxa"/>
            <w:vAlign w:val="center"/>
          </w:tcPr>
          <w:p w14:paraId="41EF19FB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40361DF0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AF50213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</w:tr>
      <w:tr w14:paraId="1C754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96C0BA0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774B7ECD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5E6C97D2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0D2B77F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64</w:t>
            </w:r>
          </w:p>
        </w:tc>
      </w:tr>
    </w:tbl>
    <w:p w14:paraId="4433670E"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599"/>
        <w:gridCol w:w="2122"/>
        <w:gridCol w:w="4078"/>
        <w:gridCol w:w="878"/>
        <w:gridCol w:w="798"/>
      </w:tblGrid>
      <w:tr w14:paraId="774E5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59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6A31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212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1E963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0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2DF66"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78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9C2E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0CFAF81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79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73C933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0E143D8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238B4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7C547">
            <w:pPr>
              <w:snapToGrid w:val="0"/>
              <w:spacing w:line="360" w:lineRule="exact"/>
              <w:ind w:right="120" w:rightChars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F8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钻石分级工具的使用</w:t>
            </w:r>
          </w:p>
        </w:tc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88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1．学习正确使用镊子、10倍放大镜和钻石灯等钻石分级基本工具</w:t>
            </w:r>
          </w:p>
          <w:p w14:paraId="6DB8D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2．观察钻石原石的晶体形态</w:t>
            </w:r>
          </w:p>
        </w:tc>
        <w:tc>
          <w:tcPr>
            <w:tcW w:w="87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52B10">
            <w:pPr>
              <w:snapToGrid w:val="0"/>
              <w:spacing w:line="360" w:lineRule="exact"/>
              <w:ind w:right="-288" w:rightChars="0"/>
              <w:jc w:val="both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学时</w:t>
            </w:r>
          </w:p>
        </w:tc>
        <w:tc>
          <w:tcPr>
            <w:tcW w:w="79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C1674C7">
            <w:pPr>
              <w:snapToGrid w:val="0"/>
              <w:spacing w:line="360" w:lineRule="exact"/>
              <w:ind w:right="-288" w:rightChars="0"/>
              <w:jc w:val="both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④</w:t>
            </w:r>
          </w:p>
        </w:tc>
      </w:tr>
      <w:tr w14:paraId="59B01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2452F">
            <w:pPr>
              <w:snapToGrid w:val="0"/>
              <w:spacing w:line="360" w:lineRule="exact"/>
              <w:ind w:right="120" w:rightChars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45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钻石净度分级</w:t>
            </w:r>
          </w:p>
        </w:tc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AE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3" w:right="-94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1．认识钻石的净度特征</w:t>
            </w:r>
          </w:p>
          <w:p w14:paraId="2BF41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3" w:right="-94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2．描述钻石净度特征图和净度特征符号</w:t>
            </w:r>
          </w:p>
          <w:p w14:paraId="759F9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3" w:leftChars="0" w:right="-94" w:right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3．掌握钻石分级的步骤，依据钻石净度特征，判定钻石的净度级别</w:t>
            </w:r>
          </w:p>
        </w:tc>
        <w:tc>
          <w:tcPr>
            <w:tcW w:w="8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F16B7">
            <w:pPr>
              <w:snapToGrid w:val="0"/>
              <w:spacing w:line="360" w:lineRule="exact"/>
              <w:ind w:right="-288" w:rightChars="0"/>
              <w:jc w:val="both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8学时</w:t>
            </w:r>
          </w:p>
        </w:tc>
        <w:tc>
          <w:tcPr>
            <w:tcW w:w="79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DC14D23">
            <w:pPr>
              <w:snapToGrid w:val="0"/>
              <w:spacing w:line="360" w:lineRule="exact"/>
              <w:ind w:right="-288" w:rightChars="0"/>
              <w:jc w:val="both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④</w:t>
            </w:r>
          </w:p>
        </w:tc>
      </w:tr>
      <w:tr w14:paraId="3D087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FF55D">
            <w:pPr>
              <w:snapToGrid w:val="0"/>
              <w:spacing w:line="360" w:lineRule="exact"/>
              <w:ind w:right="120" w:rightChars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9A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钻石颜色分级</w:t>
            </w:r>
          </w:p>
        </w:tc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DA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71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1．钻石颜色分级的操作步骤</w:t>
            </w:r>
          </w:p>
          <w:p w14:paraId="60C5D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71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2．正确判定钻石颜色级别</w:t>
            </w:r>
          </w:p>
          <w:p w14:paraId="11C01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71" w:right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．钻石的荧光分级</w:t>
            </w:r>
          </w:p>
        </w:tc>
        <w:tc>
          <w:tcPr>
            <w:tcW w:w="87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A103D">
            <w:pPr>
              <w:snapToGrid w:val="0"/>
              <w:spacing w:line="360" w:lineRule="exact"/>
              <w:ind w:right="-288" w:rightChars="0"/>
              <w:jc w:val="both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学时</w:t>
            </w:r>
          </w:p>
        </w:tc>
        <w:tc>
          <w:tcPr>
            <w:tcW w:w="79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4493C4C">
            <w:pPr>
              <w:snapToGrid w:val="0"/>
              <w:spacing w:line="360" w:lineRule="exact"/>
              <w:ind w:right="-288" w:rightChars="0"/>
              <w:jc w:val="both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④</w:t>
            </w:r>
          </w:p>
        </w:tc>
      </w:tr>
      <w:tr w14:paraId="5E4FA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A4EEB">
            <w:pPr>
              <w:snapToGrid w:val="0"/>
              <w:spacing w:line="360" w:lineRule="exact"/>
              <w:ind w:right="120" w:rightChars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06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108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钻石切工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和重量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分级</w:t>
            </w:r>
          </w:p>
        </w:tc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02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hanging="1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1．圆明亮型钻石的切工比例评价</w:t>
            </w:r>
          </w:p>
          <w:p w14:paraId="67785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1908" w:right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2．圆明亮型钻石的修饰度评价</w:t>
            </w:r>
          </w:p>
          <w:p w14:paraId="51150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1908" w:rightChars="0"/>
              <w:jc w:val="left"/>
              <w:textAlignment w:val="auto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．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钻石重量分级</w:t>
            </w:r>
          </w:p>
        </w:tc>
        <w:tc>
          <w:tcPr>
            <w:tcW w:w="87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4EC64">
            <w:pPr>
              <w:snapToGrid w:val="0"/>
              <w:spacing w:line="360" w:lineRule="exact"/>
              <w:ind w:right="-288" w:rightChars="0"/>
              <w:jc w:val="both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学时</w:t>
            </w:r>
          </w:p>
        </w:tc>
        <w:tc>
          <w:tcPr>
            <w:tcW w:w="79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1E89C34">
            <w:pPr>
              <w:snapToGrid w:val="0"/>
              <w:spacing w:line="360" w:lineRule="exact"/>
              <w:ind w:right="-288" w:rightChars="0"/>
              <w:jc w:val="both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④</w:t>
            </w:r>
          </w:p>
        </w:tc>
      </w:tr>
      <w:tr w14:paraId="29CA5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1CA8D">
            <w:pPr>
              <w:snapToGrid w:val="0"/>
              <w:spacing w:line="360" w:lineRule="exact"/>
              <w:ind w:right="120" w:rightChars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08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108" w:right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钻石4C分级综合实践</w:t>
            </w:r>
          </w:p>
        </w:tc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4A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钻石的净度、颜色、切工、重量综合分级</w:t>
            </w:r>
          </w:p>
        </w:tc>
        <w:tc>
          <w:tcPr>
            <w:tcW w:w="87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2C6B7">
            <w:pPr>
              <w:snapToGrid w:val="0"/>
              <w:spacing w:line="360" w:lineRule="exact"/>
              <w:ind w:right="-288" w:rightChars="0"/>
              <w:jc w:val="both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8学时</w:t>
            </w:r>
          </w:p>
        </w:tc>
        <w:tc>
          <w:tcPr>
            <w:tcW w:w="79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8275161">
            <w:pPr>
              <w:snapToGrid w:val="0"/>
              <w:spacing w:line="360" w:lineRule="exact"/>
              <w:ind w:right="-288" w:rightChars="0"/>
              <w:jc w:val="both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④</w:t>
            </w:r>
          </w:p>
        </w:tc>
      </w:tr>
      <w:tr w14:paraId="6450B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A10D6">
            <w:pPr>
              <w:pStyle w:val="14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77D9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钻石真伪鉴别</w:t>
            </w:r>
          </w:p>
        </w:tc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EE785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钻石、合成立方氧化锆、合成碳硅石、激光打孔钻石、玻璃充填钻石的鉴别</w:t>
            </w:r>
          </w:p>
        </w:tc>
        <w:tc>
          <w:tcPr>
            <w:tcW w:w="87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3CEBE">
            <w:pPr>
              <w:pStyle w:val="14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4学时</w:t>
            </w:r>
          </w:p>
        </w:tc>
        <w:tc>
          <w:tcPr>
            <w:tcW w:w="79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010E73C">
            <w:pPr>
              <w:pStyle w:val="14"/>
              <w:jc w:val="both"/>
            </w:pPr>
            <w:r>
              <w:rPr>
                <w:rFonts w:hint="eastAsia"/>
              </w:rPr>
              <w:t>④</w:t>
            </w:r>
          </w:p>
        </w:tc>
      </w:tr>
      <w:tr w14:paraId="04A17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5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316ED"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7F378C22"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2"/>
      <w:bookmarkStart w:id="3" w:name="OLE_LINK1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7EA21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2368" w:hRule="atLeast"/>
        </w:trPr>
        <w:tc>
          <w:tcPr>
            <w:tcW w:w="8276" w:type="dxa"/>
            <w:vAlign w:val="center"/>
          </w:tcPr>
          <w:p w14:paraId="1EA9A51F">
            <w:pPr>
              <w:pStyle w:val="14"/>
              <w:widowControl w:val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1.培养</w:t>
            </w:r>
            <w:r>
              <w:rPr>
                <w:rFonts w:hint="eastAsia"/>
              </w:rPr>
              <w:t>正确价值观，遵守</w:t>
            </w:r>
            <w:r>
              <w:rPr>
                <w:rFonts w:hint="eastAsia"/>
                <w:lang w:val="en-US" w:eastAsia="zh-CN"/>
              </w:rPr>
              <w:t>职业</w:t>
            </w:r>
            <w:r>
              <w:rPr>
                <w:rFonts w:hint="eastAsia"/>
              </w:rPr>
              <w:t>道德规范，增强使命感</w:t>
            </w:r>
            <w:r>
              <w:rPr>
                <w:rFonts w:hint="eastAsia"/>
                <w:lang w:eastAsia="zh-CN"/>
              </w:rPr>
              <w:t>。</w:t>
            </w:r>
          </w:p>
          <w:p w14:paraId="320696F3">
            <w:pPr>
              <w:pStyle w:val="14"/>
              <w:widowControl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2.培养</w:t>
            </w:r>
            <w:r>
              <w:rPr>
                <w:rFonts w:hint="eastAsia"/>
              </w:rPr>
              <w:t>一丝不苟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精益求精的大国工匠精神</w:t>
            </w:r>
            <w:r>
              <w:rPr>
                <w:rFonts w:hint="eastAsia"/>
                <w:lang w:eastAsia="zh-CN"/>
              </w:rPr>
              <w:t>。</w:t>
            </w:r>
          </w:p>
          <w:p w14:paraId="38C85C6B">
            <w:pPr>
              <w:pStyle w:val="14"/>
              <w:widowControl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3.培养</w:t>
            </w:r>
            <w:r>
              <w:rPr>
                <w:rFonts w:hint="default"/>
                <w:lang w:val="en-US" w:eastAsia="zh-CN"/>
              </w:rPr>
              <w:t>文化自信、</w:t>
            </w:r>
            <w:r>
              <w:rPr>
                <w:rFonts w:hint="eastAsia"/>
                <w:lang w:val="en-US" w:eastAsia="zh-CN"/>
              </w:rPr>
              <w:t>家国</w:t>
            </w:r>
            <w:r>
              <w:rPr>
                <w:rFonts w:hint="default"/>
                <w:lang w:val="en-US" w:eastAsia="zh-CN"/>
              </w:rPr>
              <w:t>情怀</w:t>
            </w:r>
            <w:r>
              <w:rPr>
                <w:rFonts w:hint="eastAsia"/>
                <w:lang w:val="en-US" w:eastAsia="zh-CN"/>
              </w:rPr>
              <w:t>的爱国精神。</w:t>
            </w:r>
          </w:p>
          <w:p w14:paraId="4583B3C7">
            <w:pPr>
              <w:pStyle w:val="14"/>
              <w:widowControl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4.培养</w:t>
            </w:r>
            <w:r>
              <w:rPr>
                <w:rFonts w:hint="eastAsia"/>
                <w:lang w:eastAsia="zh-CN"/>
              </w:rPr>
              <w:t>自主学习、团结协作</w:t>
            </w:r>
            <w:r>
              <w:rPr>
                <w:rFonts w:hint="eastAsia"/>
                <w:lang w:val="en-US" w:eastAsia="zh-CN"/>
              </w:rPr>
              <w:t>的团队精神。</w:t>
            </w:r>
          </w:p>
          <w:p w14:paraId="7E98847F">
            <w:pPr>
              <w:pStyle w:val="14"/>
              <w:widowControl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5.培养</w:t>
            </w:r>
            <w:r>
              <w:rPr>
                <w:rFonts w:hint="default"/>
                <w:lang w:val="en-US" w:eastAsia="zh-CN"/>
              </w:rPr>
              <w:t>科学思维、独立思考</w:t>
            </w:r>
            <w:r>
              <w:rPr>
                <w:rFonts w:hint="eastAsia"/>
                <w:lang w:val="en-US" w:eastAsia="zh-CN"/>
              </w:rPr>
              <w:t>的科学精神。</w:t>
            </w:r>
          </w:p>
          <w:p w14:paraId="19D86F67">
            <w:pPr>
              <w:pStyle w:val="14"/>
              <w:widowControl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6.引导树立正确的法律意识</w:t>
            </w:r>
            <w:r>
              <w:rPr>
                <w:rFonts w:hint="eastAsia"/>
                <w:lang w:eastAsia="zh-CN"/>
              </w:rPr>
              <w:t>、法</w:t>
            </w:r>
            <w:r>
              <w:rPr>
                <w:rFonts w:hint="eastAsia"/>
                <w:lang w:val="en-US" w:eastAsia="zh-CN"/>
              </w:rPr>
              <w:t>治</w:t>
            </w:r>
            <w:r>
              <w:rPr>
                <w:rFonts w:hint="eastAsia"/>
                <w:lang w:eastAsia="zh-CN"/>
              </w:rPr>
              <w:t>观念。</w:t>
            </w:r>
          </w:p>
        </w:tc>
      </w:tr>
    </w:tbl>
    <w:p w14:paraId="6C7C9CFA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3"/>
      <w:bookmarkStart w:id="5" w:name="OLE_LINK4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1F982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E7CA4E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50F0B801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7C7E407B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434472E6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C70A9D5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24B3A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53E49B4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458B0383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2726D010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F08837A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3C407689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2" w:type="dxa"/>
            <w:vAlign w:val="center"/>
          </w:tcPr>
          <w:p w14:paraId="01DECFBB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dxa"/>
            <w:vAlign w:val="center"/>
          </w:tcPr>
          <w:p w14:paraId="55677164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dxa"/>
            <w:vAlign w:val="center"/>
          </w:tcPr>
          <w:p w14:paraId="68248879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2" w:type="dxa"/>
            <w:vAlign w:val="center"/>
          </w:tcPr>
          <w:p w14:paraId="4912887E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0CF2FE01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6D60B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2166410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59B277E0">
            <w:pPr>
              <w:widowControl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40%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7EF7A3C2">
            <w:pPr>
              <w:widowControl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实践测试试卷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D423280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12" w:type="dxa"/>
            <w:vAlign w:val="center"/>
          </w:tcPr>
          <w:p w14:paraId="4DE1AF94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12" w:type="dxa"/>
            <w:vAlign w:val="center"/>
          </w:tcPr>
          <w:p w14:paraId="479FED27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12" w:type="dxa"/>
            <w:vAlign w:val="center"/>
          </w:tcPr>
          <w:p w14:paraId="5764A49A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12" w:type="dxa"/>
            <w:vAlign w:val="center"/>
          </w:tcPr>
          <w:p w14:paraId="613FFA5A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12" w:type="dxa"/>
            <w:vAlign w:val="center"/>
          </w:tcPr>
          <w:p w14:paraId="5873166D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53EE91DC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306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285DDC2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27FB965F">
            <w:pPr>
              <w:widowControl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30%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304D36DB">
            <w:pPr>
              <w:widowControl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理论测试试卷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408867CD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12" w:type="dxa"/>
            <w:vAlign w:val="center"/>
          </w:tcPr>
          <w:p w14:paraId="26A14148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12" w:type="dxa"/>
            <w:vAlign w:val="center"/>
          </w:tcPr>
          <w:p w14:paraId="683DF7A3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12" w:type="dxa"/>
            <w:vAlign w:val="center"/>
          </w:tcPr>
          <w:p w14:paraId="5C2B2CA4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12" w:type="dxa"/>
            <w:vAlign w:val="center"/>
          </w:tcPr>
          <w:p w14:paraId="0697222D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12" w:type="dxa"/>
            <w:vAlign w:val="center"/>
          </w:tcPr>
          <w:p w14:paraId="716CE8F3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2006BC1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F1FA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D8EF3F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5F556885">
            <w:pPr>
              <w:widowControl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54C0CE97">
            <w:pPr>
              <w:widowControl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实验指导书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11A51D81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12" w:type="dxa"/>
            <w:vAlign w:val="center"/>
          </w:tcPr>
          <w:p w14:paraId="2EF12362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12" w:type="dxa"/>
            <w:vAlign w:val="center"/>
          </w:tcPr>
          <w:p w14:paraId="360028B4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12" w:type="dxa"/>
            <w:vAlign w:val="center"/>
          </w:tcPr>
          <w:p w14:paraId="37F6C485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12" w:type="dxa"/>
            <w:vAlign w:val="center"/>
          </w:tcPr>
          <w:p w14:paraId="2B903E5C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12" w:type="dxa"/>
            <w:vAlign w:val="center"/>
          </w:tcPr>
          <w:p w14:paraId="5CD7F5AE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14D0FD49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71DDB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6971339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7845163B">
            <w:pPr>
              <w:widowControl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15%</w:t>
            </w:r>
          </w:p>
        </w:tc>
        <w:tc>
          <w:tcPr>
            <w:tcW w:w="2353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232FF137">
            <w:pPr>
              <w:widowControl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平时作业</w:t>
            </w:r>
          </w:p>
        </w:tc>
        <w:tc>
          <w:tcPr>
            <w:tcW w:w="612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6861EA7C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69BB688A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3EF26D01">
            <w:pPr>
              <w:pStyle w:val="14"/>
              <w:widowControl w:val="0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2642A4E3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4BC3E8B3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7CBBBE13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3908F79B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5E7EEA5B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1D82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26E873E"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</w:p>
          <w:p w14:paraId="65DE3D13">
            <w:pPr>
              <w:pStyle w:val="14"/>
              <w:widowControl w:val="0"/>
              <w:jc w:val="left"/>
              <w:rPr>
                <w:rFonts w:hint="eastAsia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无</w:t>
            </w:r>
          </w:p>
          <w:p w14:paraId="39E2F3EB">
            <w:pPr>
              <w:pStyle w:val="14"/>
              <w:widowControl w:val="0"/>
              <w:jc w:val="left"/>
              <w:rPr>
                <w:rFonts w:ascii="黑体"/>
              </w:rPr>
            </w:pPr>
          </w:p>
        </w:tc>
      </w:tr>
    </w:tbl>
    <w:p w14:paraId="2C1ACDF9">
      <w:pPr>
        <w:pStyle w:val="16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3231A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D5FA214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D5FA214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FA7C7F"/>
    <w:multiLevelType w:val="singleLevel"/>
    <w:tmpl w:val="94FA7C7F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ZGVhMTJjYWI3ODEwYmEwYjZjYTM3MTgwNmVjZjE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472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2ED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5B7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2796A96"/>
    <w:rsid w:val="02DD748E"/>
    <w:rsid w:val="037D503F"/>
    <w:rsid w:val="06053E8C"/>
    <w:rsid w:val="060E2781"/>
    <w:rsid w:val="064047AA"/>
    <w:rsid w:val="07246644"/>
    <w:rsid w:val="074676D6"/>
    <w:rsid w:val="079B55B6"/>
    <w:rsid w:val="07E13D6B"/>
    <w:rsid w:val="07E755B8"/>
    <w:rsid w:val="08B63AB4"/>
    <w:rsid w:val="0A8128A6"/>
    <w:rsid w:val="0BF32A1B"/>
    <w:rsid w:val="0CC1463D"/>
    <w:rsid w:val="0CCB568C"/>
    <w:rsid w:val="0E291D2C"/>
    <w:rsid w:val="0E4F7C80"/>
    <w:rsid w:val="0F5635F8"/>
    <w:rsid w:val="0FA638D0"/>
    <w:rsid w:val="0FC50D50"/>
    <w:rsid w:val="1089530E"/>
    <w:rsid w:val="108C6F6A"/>
    <w:rsid w:val="10BD2C22"/>
    <w:rsid w:val="11032FA4"/>
    <w:rsid w:val="1228487B"/>
    <w:rsid w:val="130D45FC"/>
    <w:rsid w:val="13BB4673"/>
    <w:rsid w:val="13E31FB9"/>
    <w:rsid w:val="142B0848"/>
    <w:rsid w:val="14DA49C1"/>
    <w:rsid w:val="14EF1875"/>
    <w:rsid w:val="15975277"/>
    <w:rsid w:val="15B572F8"/>
    <w:rsid w:val="16BA319D"/>
    <w:rsid w:val="184113F5"/>
    <w:rsid w:val="1990235A"/>
    <w:rsid w:val="19A5298A"/>
    <w:rsid w:val="19AD79FA"/>
    <w:rsid w:val="1C396998"/>
    <w:rsid w:val="1D353A79"/>
    <w:rsid w:val="1D3A1AFC"/>
    <w:rsid w:val="1DBB07B3"/>
    <w:rsid w:val="1DCB02CB"/>
    <w:rsid w:val="1E57483D"/>
    <w:rsid w:val="1E9342BA"/>
    <w:rsid w:val="20874083"/>
    <w:rsid w:val="214F2C2C"/>
    <w:rsid w:val="21776BEC"/>
    <w:rsid w:val="21C4408A"/>
    <w:rsid w:val="22126421"/>
    <w:rsid w:val="22400EBD"/>
    <w:rsid w:val="22987C80"/>
    <w:rsid w:val="23AC3027"/>
    <w:rsid w:val="23D305B4"/>
    <w:rsid w:val="24192CCC"/>
    <w:rsid w:val="25A400FF"/>
    <w:rsid w:val="268E6F67"/>
    <w:rsid w:val="2A306760"/>
    <w:rsid w:val="2B2838DB"/>
    <w:rsid w:val="2BF14B26"/>
    <w:rsid w:val="2C136339"/>
    <w:rsid w:val="2D133A2C"/>
    <w:rsid w:val="2F382935"/>
    <w:rsid w:val="2FAF0127"/>
    <w:rsid w:val="301F409E"/>
    <w:rsid w:val="30B17974"/>
    <w:rsid w:val="31151771"/>
    <w:rsid w:val="32C36F0E"/>
    <w:rsid w:val="3374634A"/>
    <w:rsid w:val="34DA2030"/>
    <w:rsid w:val="35944F72"/>
    <w:rsid w:val="36317AE8"/>
    <w:rsid w:val="37D3530D"/>
    <w:rsid w:val="38F01C59"/>
    <w:rsid w:val="39A66CD4"/>
    <w:rsid w:val="3A846631"/>
    <w:rsid w:val="3B4F2BCA"/>
    <w:rsid w:val="3B503547"/>
    <w:rsid w:val="3C3E4D0D"/>
    <w:rsid w:val="3C5E0698"/>
    <w:rsid w:val="3CD52CE1"/>
    <w:rsid w:val="3E6F4C8C"/>
    <w:rsid w:val="3EBE2651"/>
    <w:rsid w:val="3EE54859"/>
    <w:rsid w:val="3FBB501D"/>
    <w:rsid w:val="408A281A"/>
    <w:rsid w:val="40FC3616"/>
    <w:rsid w:val="410F2E6A"/>
    <w:rsid w:val="42225F35"/>
    <w:rsid w:val="431A4224"/>
    <w:rsid w:val="43A96A23"/>
    <w:rsid w:val="4430136C"/>
    <w:rsid w:val="455E6898"/>
    <w:rsid w:val="457810EA"/>
    <w:rsid w:val="46207231"/>
    <w:rsid w:val="46C437D6"/>
    <w:rsid w:val="47CE4CAB"/>
    <w:rsid w:val="488D6FD3"/>
    <w:rsid w:val="48A82AD9"/>
    <w:rsid w:val="4A0A3EF5"/>
    <w:rsid w:val="4A1B043B"/>
    <w:rsid w:val="4AB0382B"/>
    <w:rsid w:val="4AD22D1F"/>
    <w:rsid w:val="4B96755A"/>
    <w:rsid w:val="4D8319C7"/>
    <w:rsid w:val="4FFF663D"/>
    <w:rsid w:val="50067DFD"/>
    <w:rsid w:val="502B2BCF"/>
    <w:rsid w:val="502B4751"/>
    <w:rsid w:val="50466A0A"/>
    <w:rsid w:val="51063C82"/>
    <w:rsid w:val="51501312"/>
    <w:rsid w:val="51A905F5"/>
    <w:rsid w:val="550E7F93"/>
    <w:rsid w:val="567B47E8"/>
    <w:rsid w:val="569868B5"/>
    <w:rsid w:val="56CC18F7"/>
    <w:rsid w:val="59784A26"/>
    <w:rsid w:val="5AC97A40"/>
    <w:rsid w:val="5BE6462E"/>
    <w:rsid w:val="5C790DFB"/>
    <w:rsid w:val="5D243653"/>
    <w:rsid w:val="5E7078FD"/>
    <w:rsid w:val="5E88331D"/>
    <w:rsid w:val="5F2362C4"/>
    <w:rsid w:val="610C2DB3"/>
    <w:rsid w:val="611F6817"/>
    <w:rsid w:val="61C46B55"/>
    <w:rsid w:val="627B38A6"/>
    <w:rsid w:val="65165479"/>
    <w:rsid w:val="65D976D1"/>
    <w:rsid w:val="66A45909"/>
    <w:rsid w:val="66CA1754"/>
    <w:rsid w:val="66CF00C0"/>
    <w:rsid w:val="66F51F59"/>
    <w:rsid w:val="67DF08A2"/>
    <w:rsid w:val="682A574A"/>
    <w:rsid w:val="682F71EF"/>
    <w:rsid w:val="69484BB2"/>
    <w:rsid w:val="696E17E8"/>
    <w:rsid w:val="6A7B5CBD"/>
    <w:rsid w:val="6B3F57F2"/>
    <w:rsid w:val="6B7271A6"/>
    <w:rsid w:val="6BB65DBE"/>
    <w:rsid w:val="6C066D46"/>
    <w:rsid w:val="6E020CE3"/>
    <w:rsid w:val="6E654005"/>
    <w:rsid w:val="6F1E65D4"/>
    <w:rsid w:val="6F266C86"/>
    <w:rsid w:val="6F5042C2"/>
    <w:rsid w:val="70A938A1"/>
    <w:rsid w:val="711C1A75"/>
    <w:rsid w:val="71EB5920"/>
    <w:rsid w:val="72822590"/>
    <w:rsid w:val="72BD7A32"/>
    <w:rsid w:val="73567063"/>
    <w:rsid w:val="74316312"/>
    <w:rsid w:val="760426B9"/>
    <w:rsid w:val="76675277"/>
    <w:rsid w:val="76986FB6"/>
    <w:rsid w:val="780F13C8"/>
    <w:rsid w:val="78CB4670"/>
    <w:rsid w:val="79A47E6E"/>
    <w:rsid w:val="79C36276"/>
    <w:rsid w:val="7B736319"/>
    <w:rsid w:val="7C385448"/>
    <w:rsid w:val="7CB3663D"/>
    <w:rsid w:val="7D7A1B55"/>
    <w:rsid w:val="7DB610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3322</Words>
  <Characters>3484</Characters>
  <Lines>6</Lines>
  <Paragraphs>1</Paragraphs>
  <TotalTime>0</TotalTime>
  <ScaleCrop>false</ScaleCrop>
  <LinksUpToDate>false</LinksUpToDate>
  <CharactersWithSpaces>3505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2023-11-21T02:39:00Z</dcterms:created>
  <dc:creator>juvg</dc:creator>
  <cp:lastModifiedBy>豆包</cp:lastModifiedBy>
  <cp:lastPrinted>2023-11-21T00:52:00Z</cp:lastPrinted>
  <dcterms:modified xsi:type="dcterms:W3CDTF">2025-03-05T00:29:08Z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209D145E0451417DBB3169297D8AD1A6_13</vt:lpwstr>
  </property>
  <property fmtid="{D5CDD505-2E9C-101B-9397-08002B2CF9AE}" pid="4" name="KSOTemplateDocerSaveRecord">
    <vt:lpwstr>eyJoZGlkIjoiZDYzMDEzZTQ1OWJjYjBkYWU5MWFhZjdhNTkzMDg0MTciLCJ1c2VySWQiOiIxMTc2NDc5NjU1In0=</vt:lpwstr>
  </property>
</Properties>
</file>