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09" w:rsidRDefault="00891809" w:rsidP="00891809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591B2" wp14:editId="1372F8D6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91809" w:rsidRDefault="00891809" w:rsidP="00891809">
                            <w:pPr>
                              <w:ind w:firstLine="560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SJQU-QR-JW-033（A0）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1.8pt;margin-top:27.55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" stroked="f" strokeweight=".5pt">
                <v:path arrowok="t"/>
                <v:textbox>
                  <w:txbxContent>
                    <w:p w:rsidR="00891809" w:rsidRDefault="00891809" w:rsidP="00891809">
                      <w:pPr>
                        <w:ind w:firstLine="560"/>
                        <w:rPr>
                          <w:rFonts w:ascii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SJQU-QR-JW-033（A0）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_Toc30451"/>
      <w:bookmarkStart w:id="1" w:name="_Toc23091"/>
      <w:bookmarkStart w:id="2" w:name="_Toc356400418"/>
      <w:r>
        <w:rPr>
          <w:rFonts w:hint="eastAsia"/>
        </w:rPr>
        <w:t>【珠宝广告及展示艺术】</w:t>
      </w:r>
      <w:bookmarkEnd w:id="0"/>
      <w:bookmarkEnd w:id="1"/>
      <w:bookmarkEnd w:id="2"/>
    </w:p>
    <w:p w:rsidR="00891809" w:rsidRDefault="00891809" w:rsidP="00891809">
      <w:pPr>
        <w:pStyle w:val="1"/>
      </w:pPr>
      <w:bookmarkStart w:id="3" w:name="_Toc29766"/>
      <w:bookmarkStart w:id="4" w:name="_Toc20485"/>
      <w:bookmarkStart w:id="5" w:name="_Toc28529"/>
      <w:bookmarkStart w:id="6" w:name="_Toc11954"/>
      <w:r>
        <w:rPr>
          <w:rFonts w:hint="eastAsia"/>
        </w:rPr>
        <w:t>【</w:t>
      </w:r>
      <w:r>
        <w:t>Advertising and Display of Jewelry</w:t>
      </w:r>
      <w:r>
        <w:rPr>
          <w:rFonts w:hint="eastAsia"/>
        </w:rPr>
        <w:t>】</w:t>
      </w:r>
      <w:bookmarkEnd w:id="3"/>
      <w:bookmarkEnd w:id="4"/>
      <w:bookmarkEnd w:id="5"/>
      <w:bookmarkEnd w:id="6"/>
    </w:p>
    <w:p w:rsidR="00891809" w:rsidRDefault="00891809" w:rsidP="00891809">
      <w:pPr>
        <w:pStyle w:val="2"/>
        <w:ind w:firstLine="482"/>
      </w:pPr>
      <w:r>
        <w:rPr>
          <w:rFonts w:hint="eastAsia"/>
        </w:rPr>
        <w:t>一、基本信息</w:t>
      </w:r>
    </w:p>
    <w:p w:rsidR="00891809" w:rsidRDefault="00891809" w:rsidP="00891809">
      <w:pPr>
        <w:ind w:firstLine="422"/>
      </w:pPr>
      <w:r>
        <w:rPr>
          <w:rFonts w:hint="eastAsia"/>
          <w:b/>
          <w:bCs/>
        </w:rPr>
        <w:t>课程代码：</w:t>
      </w:r>
      <w:r>
        <w:rPr>
          <w:rFonts w:hint="eastAsia"/>
        </w:rPr>
        <w:t>【</w:t>
      </w:r>
      <w:r>
        <w:t>2040201</w:t>
      </w:r>
      <w:r>
        <w:rPr>
          <w:rFonts w:hint="eastAsia"/>
        </w:rPr>
        <w:t>】</w:t>
      </w:r>
    </w:p>
    <w:p w:rsidR="00891809" w:rsidRDefault="00891809" w:rsidP="00891809">
      <w:pPr>
        <w:ind w:firstLine="422"/>
      </w:pPr>
      <w:r>
        <w:rPr>
          <w:rFonts w:hint="eastAsia"/>
          <w:b/>
          <w:bCs/>
        </w:rPr>
        <w:t>课程学分：</w:t>
      </w:r>
      <w:r>
        <w:rPr>
          <w:rFonts w:hint="eastAsia"/>
        </w:rPr>
        <w:t>【</w:t>
      </w:r>
      <w:r>
        <w:t>4</w:t>
      </w:r>
      <w:r>
        <w:rPr>
          <w:rFonts w:hint="eastAsia"/>
        </w:rPr>
        <w:t>】</w:t>
      </w:r>
    </w:p>
    <w:p w:rsidR="00891809" w:rsidRDefault="00891809" w:rsidP="00891809">
      <w:pPr>
        <w:ind w:firstLine="422"/>
      </w:pPr>
      <w:r>
        <w:rPr>
          <w:rFonts w:hint="eastAsia"/>
          <w:b/>
          <w:bCs/>
        </w:rPr>
        <w:t>面向专业：</w:t>
      </w:r>
      <w:r>
        <w:rPr>
          <w:rFonts w:hint="eastAsia"/>
        </w:rPr>
        <w:t>【宝石及材料工艺学】</w:t>
      </w:r>
    </w:p>
    <w:p w:rsidR="00891809" w:rsidRDefault="00891809" w:rsidP="00891809">
      <w:pPr>
        <w:ind w:firstLine="422"/>
      </w:pPr>
      <w:r>
        <w:rPr>
          <w:rFonts w:hint="eastAsia"/>
          <w:b/>
          <w:bCs/>
        </w:rPr>
        <w:t>课程性质：</w:t>
      </w:r>
      <w:r>
        <w:rPr>
          <w:rFonts w:hint="eastAsia"/>
        </w:rPr>
        <w:t>【院级选修课程】</w:t>
      </w:r>
    </w:p>
    <w:p w:rsidR="00891809" w:rsidRDefault="00891809" w:rsidP="00891809">
      <w:pPr>
        <w:ind w:firstLine="422"/>
      </w:pPr>
      <w:r>
        <w:rPr>
          <w:rFonts w:hint="eastAsia"/>
          <w:b/>
          <w:bCs/>
        </w:rPr>
        <w:t>开课院系：</w:t>
      </w:r>
      <w:r>
        <w:rPr>
          <w:rFonts w:hint="eastAsia"/>
        </w:rPr>
        <w:t>【珠宝学院宝石及材料工艺学系】</w:t>
      </w:r>
    </w:p>
    <w:p w:rsidR="00891809" w:rsidRDefault="00891809" w:rsidP="00891809">
      <w:pPr>
        <w:ind w:firstLine="422"/>
      </w:pPr>
      <w:r>
        <w:rPr>
          <w:rFonts w:hint="eastAsia"/>
          <w:b/>
          <w:bCs/>
        </w:rPr>
        <w:t>使用教材：</w:t>
      </w:r>
      <w:r>
        <w:rPr>
          <w:rFonts w:hint="eastAsia"/>
        </w:rPr>
        <w:t>【《展示设计》，詹武著，兵器出版社，</w:t>
      </w:r>
      <w:r>
        <w:t>2012.7</w:t>
      </w:r>
      <w:r>
        <w:rPr>
          <w:rFonts w:hint="eastAsia"/>
        </w:rPr>
        <w:t>】</w:t>
      </w:r>
    </w:p>
    <w:p w:rsidR="00891809" w:rsidRDefault="00891809" w:rsidP="00891809">
      <w:pPr>
        <w:ind w:firstLine="422"/>
      </w:pPr>
      <w:r>
        <w:rPr>
          <w:rFonts w:hint="eastAsia"/>
          <w:b/>
          <w:bCs/>
        </w:rPr>
        <w:t>参考书目：</w:t>
      </w:r>
      <w:proofErr w:type="gramStart"/>
      <w:r>
        <w:rPr>
          <w:rFonts w:hint="eastAsia"/>
        </w:rPr>
        <w:t>【</w:t>
      </w:r>
      <w:proofErr w:type="gramEnd"/>
      <w:r>
        <w:rPr>
          <w:rFonts w:hint="eastAsia"/>
        </w:rPr>
        <w:t>《广告设计》，</w:t>
      </w:r>
      <w:r>
        <w:t xml:space="preserve"> </w:t>
      </w:r>
      <w:r>
        <w:rPr>
          <w:rFonts w:hint="eastAsia"/>
        </w:rPr>
        <w:t>崔生国著，上海人民美术出版社</w:t>
      </w:r>
      <w:r>
        <w:t xml:space="preserve"> 2007.4</w:t>
      </w:r>
    </w:p>
    <w:p w:rsidR="00891809" w:rsidRDefault="00891809" w:rsidP="00891809">
      <w:pPr>
        <w:ind w:firstLine="420"/>
      </w:pPr>
      <w:r>
        <w:t xml:space="preserve">          </w:t>
      </w:r>
      <w:r>
        <w:rPr>
          <w:rFonts w:hint="eastAsia"/>
        </w:rPr>
        <w:t>《展示设计》，王蔚、张友军编著，东南大学出版社</w:t>
      </w:r>
      <w:r>
        <w:t xml:space="preserve"> 2011.7</w:t>
      </w:r>
      <w:r>
        <w:rPr>
          <w:rFonts w:hint="eastAsia"/>
        </w:rPr>
        <w:t>】</w:t>
      </w:r>
    </w:p>
    <w:p w:rsidR="00891809" w:rsidRDefault="00891809" w:rsidP="00891809">
      <w:pPr>
        <w:ind w:firstLine="420"/>
      </w:pPr>
    </w:p>
    <w:p w:rsidR="00891809" w:rsidRDefault="00891809" w:rsidP="00891809">
      <w:pPr>
        <w:ind w:firstLine="422"/>
      </w:pPr>
      <w:r>
        <w:rPr>
          <w:rFonts w:hint="eastAsia"/>
          <w:b/>
          <w:bCs/>
        </w:rPr>
        <w:t>课程网站网址：</w:t>
      </w:r>
    </w:p>
    <w:p w:rsidR="00891809" w:rsidRDefault="00891809" w:rsidP="00891809">
      <w:pPr>
        <w:ind w:firstLine="420"/>
      </w:pPr>
      <w:r w:rsidRPr="00D52F8D">
        <w:rPr>
          <w:szCs w:val="20"/>
        </w:rPr>
        <w:t>https://elearning.gench.edu.cn:8443/webapps/discussionboard/do/conference?toggle_mode=edit&amp;action=list_forums&amp;course_id=_15282_1&amp;nav=discussion_board_entry&amp;mode=cpview</w:t>
      </w:r>
    </w:p>
    <w:p w:rsidR="00891809" w:rsidRDefault="00891809" w:rsidP="00891809">
      <w:pPr>
        <w:ind w:firstLine="422"/>
      </w:pPr>
      <w:r>
        <w:rPr>
          <w:rFonts w:hint="eastAsia"/>
          <w:b/>
          <w:bCs/>
        </w:rPr>
        <w:t>先修课程：</w:t>
      </w:r>
      <w:proofErr w:type="gramStart"/>
      <w:r>
        <w:rPr>
          <w:rFonts w:hint="eastAsia"/>
        </w:rPr>
        <w:t>【</w:t>
      </w:r>
      <w:proofErr w:type="gramEnd"/>
      <w:r>
        <w:rPr>
          <w:rFonts w:hint="eastAsia"/>
        </w:rPr>
        <w:t>设计美学</w:t>
      </w:r>
      <w:r>
        <w:t xml:space="preserve"> 2120009 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）；</w:t>
      </w:r>
    </w:p>
    <w:p w:rsidR="00891809" w:rsidRDefault="00891809" w:rsidP="00891809">
      <w:pPr>
        <w:ind w:firstLine="420"/>
      </w:pPr>
      <w:r>
        <w:rPr>
          <w:rFonts w:hint="eastAsia"/>
        </w:rPr>
        <w:t>首饰概论</w:t>
      </w:r>
      <w:r>
        <w:t xml:space="preserve"> 2040086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）】</w:t>
      </w:r>
    </w:p>
    <w:p w:rsidR="00891809" w:rsidRDefault="00891809" w:rsidP="00891809">
      <w:pPr>
        <w:pStyle w:val="2"/>
        <w:ind w:firstLine="482"/>
      </w:pPr>
      <w:r>
        <w:rPr>
          <w:rFonts w:hint="eastAsia"/>
        </w:rPr>
        <w:t>二、课程简介</w:t>
      </w:r>
    </w:p>
    <w:p w:rsidR="00891809" w:rsidRDefault="00891809" w:rsidP="00891809">
      <w:pPr>
        <w:ind w:firstLine="420"/>
      </w:pPr>
      <w:r>
        <w:t xml:space="preserve">    </w:t>
      </w:r>
      <w:r>
        <w:rPr>
          <w:rFonts w:hint="eastAsia"/>
        </w:rPr>
        <w:t>本课程主要介绍珠宝广告设计和展示设计基础原理、设计要素设计程序及设计表达、创意设计、珠宝广告媒体形式、广告设计流程、珠宝展示设计表现技法等内容。重点介绍视觉传达语意、产品设计形态和空间环境创造在珠宝广告、展示学科中的作用。同时，结合典型案例的剖析及项目模拟，介绍珠宝广告及展示艺术的创意和发散性思维的知识。</w:t>
      </w:r>
    </w:p>
    <w:p w:rsidR="00891809" w:rsidRDefault="00891809" w:rsidP="00891809">
      <w:pPr>
        <w:pStyle w:val="2"/>
        <w:ind w:firstLine="482"/>
      </w:pPr>
      <w:r>
        <w:rPr>
          <w:rFonts w:hint="eastAsia"/>
        </w:rPr>
        <w:t>三、选课建议</w:t>
      </w:r>
    </w:p>
    <w:p w:rsidR="00891809" w:rsidRDefault="00891809" w:rsidP="00891809">
      <w:pPr>
        <w:ind w:firstLine="420"/>
      </w:pPr>
      <w:r>
        <w:rPr>
          <w:rFonts w:hint="eastAsia"/>
        </w:rPr>
        <w:t>本课程适合宝石及材料工艺专业本科学生三年级第二学期学习。要求学生具有一定的美术基础、构成设计基础，首饰和宝石学基础知识，因此先修课程包括设计美学、首饰概论等。</w:t>
      </w:r>
    </w:p>
    <w:p w:rsidR="00891809" w:rsidRDefault="00891809" w:rsidP="00891809">
      <w:pPr>
        <w:pStyle w:val="2"/>
        <w:ind w:firstLine="482"/>
      </w:pPr>
      <w:r>
        <w:rPr>
          <w:rFonts w:hint="eastAsia"/>
        </w:rPr>
        <w:t>四、课程与培养学生能力的关联性</w:t>
      </w:r>
    </w:p>
    <w:tbl>
      <w:tblPr>
        <w:tblpPr w:leftFromText="180" w:rightFromText="180" w:vertAnchor="text" w:horzAnchor="page" w:tblpXSpec="center" w:tblpY="2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9"/>
        <w:gridCol w:w="823"/>
      </w:tblGrid>
      <w:tr w:rsidR="00891809" w:rsidTr="00891809"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09" w:rsidRDefault="00891809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专业毕业要求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关联</w:t>
            </w:r>
          </w:p>
        </w:tc>
      </w:tr>
      <w:tr w:rsidR="00891809" w:rsidTr="00891809"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</w:pPr>
            <w:r>
              <w:t>LO11</w:t>
            </w:r>
            <w:r>
              <w:rPr>
                <w:rFonts w:hint="eastAsia"/>
              </w:rPr>
              <w:t>：理解他人的观点和鉴定、鉴别要求，并能够清晰流畅的表达自己的鉴定思路和工作构想。能在不同场合用书面、口头或数据图表及宝石、矿物样本形式进行有效的双向沟通。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09" w:rsidRDefault="00891809">
            <w:pPr>
              <w:ind w:firstLineChars="0" w:firstLine="0"/>
              <w:jc w:val="center"/>
            </w:pPr>
          </w:p>
        </w:tc>
      </w:tr>
      <w:tr w:rsidR="00891809" w:rsidTr="00891809"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</w:pPr>
            <w:r>
              <w:t>LO21</w:t>
            </w:r>
            <w:r>
              <w:rPr>
                <w:rFonts w:hint="eastAsia"/>
              </w:rPr>
              <w:t>：学生能根据自身需要和岗位需求，结合社会背景下，新知识、新技术、新器械、新材料的发展趋势，确定自己的学习目标，并主动自觉地通过搜集、分析信息、讨论、实践、质疑、创造等方法来实现学习目标。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  <w:jc w:val="center"/>
            </w:pPr>
            <w:r>
              <w:sym w:font="Wingdings 2" w:char="F098"/>
            </w:r>
          </w:p>
        </w:tc>
      </w:tr>
      <w:tr w:rsidR="00891809" w:rsidTr="00891809"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</w:pPr>
            <w:r>
              <w:t>LO31</w:t>
            </w:r>
            <w:r>
              <w:rPr>
                <w:rFonts w:hint="eastAsia"/>
              </w:rPr>
              <w:t>：掌握设计和审美的基本理论与基本知识；具备设计能力和审美素养。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  <w:jc w:val="center"/>
            </w:pPr>
            <w:r>
              <w:sym w:font="Wingdings 2" w:char="F098"/>
            </w:r>
          </w:p>
        </w:tc>
      </w:tr>
      <w:tr w:rsidR="00891809" w:rsidTr="00891809"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</w:pPr>
            <w:r>
              <w:t>LO32</w:t>
            </w:r>
            <w:r>
              <w:rPr>
                <w:rFonts w:hint="eastAsia"/>
              </w:rPr>
              <w:t>：掌握珠宝首饰加工技能和工艺的基本理论知识。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09" w:rsidRDefault="00891809">
            <w:pPr>
              <w:ind w:firstLineChars="0" w:firstLine="0"/>
              <w:jc w:val="center"/>
            </w:pPr>
          </w:p>
        </w:tc>
      </w:tr>
      <w:tr w:rsidR="00891809" w:rsidTr="00891809"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</w:pPr>
            <w:r>
              <w:t>LO33</w:t>
            </w:r>
            <w:r>
              <w:rPr>
                <w:rFonts w:hint="eastAsia"/>
              </w:rPr>
              <w:t>：掌握珠宝玉石材料的性质和用途，掌握珠宝鉴定的基本理论知识，具备珠宝玉石材料的识别鉴定能力。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09" w:rsidRDefault="00891809">
            <w:pPr>
              <w:ind w:firstLineChars="0" w:firstLine="0"/>
              <w:jc w:val="center"/>
            </w:pPr>
          </w:p>
        </w:tc>
      </w:tr>
      <w:tr w:rsidR="00891809" w:rsidTr="00891809"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</w:pPr>
            <w:r>
              <w:lastRenderedPageBreak/>
              <w:t>LO34</w:t>
            </w:r>
            <w:r>
              <w:rPr>
                <w:rFonts w:hint="eastAsia"/>
              </w:rPr>
              <w:t>：掌握珠宝鉴定常规仪器、大型仪器的基本原理和操作，利用仪器能够准确鉴别珠宝玉石。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09" w:rsidRDefault="00891809">
            <w:pPr>
              <w:ind w:firstLineChars="0" w:firstLine="0"/>
              <w:jc w:val="center"/>
            </w:pPr>
          </w:p>
        </w:tc>
      </w:tr>
      <w:tr w:rsidR="00891809" w:rsidTr="00891809"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</w:pPr>
            <w:r>
              <w:t>LO35</w:t>
            </w:r>
            <w:r>
              <w:rPr>
                <w:rFonts w:hint="eastAsia"/>
              </w:rPr>
              <w:t>：掌握珠宝鉴赏和评估的相关知识，具备基本的珠宝玉石鉴赏和评估能力。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09" w:rsidRDefault="00891809">
            <w:pPr>
              <w:ind w:firstLineChars="0" w:firstLine="0"/>
              <w:jc w:val="center"/>
            </w:pPr>
          </w:p>
        </w:tc>
      </w:tr>
      <w:tr w:rsidR="00891809" w:rsidTr="00891809"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</w:pPr>
            <w:r>
              <w:t>LO41</w:t>
            </w:r>
            <w:r>
              <w:rPr>
                <w:rFonts w:hint="eastAsia"/>
              </w:rPr>
              <w:t>：遵守纪律、守信守责；具有耐挫折、抗压力的能力，并能够顺利完成相应地工作学习任务。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09" w:rsidRDefault="00891809">
            <w:pPr>
              <w:ind w:firstLineChars="0" w:firstLine="0"/>
              <w:jc w:val="center"/>
            </w:pPr>
          </w:p>
        </w:tc>
      </w:tr>
      <w:tr w:rsidR="00891809" w:rsidTr="00891809"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</w:pPr>
            <w:r>
              <w:t>LO51</w:t>
            </w:r>
            <w:r>
              <w:rPr>
                <w:rFonts w:hint="eastAsia"/>
              </w:rPr>
              <w:t>：同工作学习伙伴保持良好的关系，团结互助、齐心协力，做团队或集体中的积极成员；善于从多个维度思考问题，善于利用自己掌握的知识与技能，在工作实践中提出新颖的构思和设想。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09" w:rsidRDefault="00891809">
            <w:pPr>
              <w:ind w:firstLineChars="0" w:firstLine="0"/>
              <w:jc w:val="center"/>
            </w:pPr>
          </w:p>
        </w:tc>
      </w:tr>
      <w:tr w:rsidR="00891809" w:rsidTr="00891809">
        <w:trPr>
          <w:trHeight w:val="363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</w:pPr>
            <w:r>
              <w:t>LO61</w:t>
            </w:r>
            <w:r>
              <w:rPr>
                <w:rFonts w:hint="eastAsia"/>
              </w:rPr>
              <w:t>：具备信息素养和运用科技信息技术的能力，并能熟练操作各项办公软件和图像、图形处理软件。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09" w:rsidRDefault="00891809">
            <w:pPr>
              <w:ind w:firstLineChars="0" w:firstLine="0"/>
              <w:jc w:val="center"/>
            </w:pPr>
          </w:p>
        </w:tc>
      </w:tr>
      <w:tr w:rsidR="00891809" w:rsidTr="00891809"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</w:pPr>
            <w:r>
              <w:t>LO71</w:t>
            </w:r>
            <w:r>
              <w:rPr>
                <w:rFonts w:hint="eastAsia"/>
              </w:rPr>
              <w:t>：愿意服务他人、服务企业、服务社会；为人热忱，富于爱心，懂得感恩，甘于奉献。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  <w:jc w:val="center"/>
            </w:pPr>
            <w:r>
              <w:sym w:font="Wingdings 2" w:char="F098"/>
            </w:r>
          </w:p>
        </w:tc>
      </w:tr>
      <w:tr w:rsidR="00891809" w:rsidTr="00891809"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</w:pPr>
            <w:r>
              <w:t>LO81</w:t>
            </w:r>
            <w:r>
              <w:rPr>
                <w:rFonts w:hint="eastAsia"/>
              </w:rPr>
              <w:t>：具备外语能力，能够阅读外文专业图书和资料，同时对专业范围中跨语言跨文化的内容具有理解能力，有国际竞争与合作的意识。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09" w:rsidRDefault="00891809">
            <w:pPr>
              <w:ind w:firstLineChars="0" w:firstLine="0"/>
              <w:jc w:val="center"/>
            </w:pPr>
          </w:p>
        </w:tc>
      </w:tr>
    </w:tbl>
    <w:p w:rsidR="00891809" w:rsidRDefault="00891809" w:rsidP="00891809">
      <w:pPr>
        <w:ind w:firstLine="420"/>
      </w:pPr>
    </w:p>
    <w:p w:rsidR="00891809" w:rsidRDefault="00891809" w:rsidP="00891809">
      <w:pPr>
        <w:pStyle w:val="2"/>
        <w:ind w:firstLine="482"/>
      </w:pPr>
      <w:r>
        <w:rPr>
          <w:rFonts w:hint="eastAsia"/>
        </w:rPr>
        <w:t>五、课程学习目标</w:t>
      </w:r>
    </w:p>
    <w:tbl>
      <w:tblPr>
        <w:tblpPr w:leftFromText="180" w:rightFromText="180" w:vertAnchor="text" w:horzAnchor="page" w:tblpXSpec="center" w:tblpY="1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1146"/>
        <w:gridCol w:w="4063"/>
        <w:gridCol w:w="1875"/>
        <w:gridCol w:w="1111"/>
      </w:tblGrid>
      <w:tr w:rsidR="00891809" w:rsidTr="00891809">
        <w:trPr>
          <w:trHeight w:val="274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09" w:rsidRDefault="00891809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09" w:rsidRDefault="00891809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课程预期</w:t>
            </w:r>
          </w:p>
          <w:p w:rsidR="00891809" w:rsidRDefault="00891809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学习成果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课程目标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教与</w:t>
            </w:r>
            <w:proofErr w:type="gramStart"/>
            <w:r>
              <w:rPr>
                <w:rFonts w:hint="eastAsia"/>
                <w:b/>
                <w:bCs/>
              </w:rPr>
              <w:t>学方式</w:t>
            </w:r>
            <w:proofErr w:type="gramEnd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评价方式</w:t>
            </w:r>
          </w:p>
        </w:tc>
      </w:tr>
      <w:tr w:rsidR="00891809" w:rsidTr="00891809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  <w:jc w:val="center"/>
            </w:pPr>
            <w: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  <w:jc w:val="center"/>
            </w:pPr>
            <w:r>
              <w:t>LO212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</w:pPr>
            <w:r>
              <w:rPr>
                <w:rFonts w:hint="eastAsia"/>
              </w:rPr>
              <w:t>能搜集、获取达到目标所需要的学习资源，根据特定主体进行自主学习，找寻问题解决方案。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  <w:jc w:val="center"/>
            </w:pPr>
            <w:r>
              <w:rPr>
                <w:rFonts w:hint="eastAsia"/>
              </w:rPr>
              <w:t>提出任务、自学、点评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  <w:jc w:val="center"/>
            </w:pPr>
            <w:r>
              <w:rPr>
                <w:rFonts w:hint="eastAsia"/>
              </w:rPr>
              <w:t>报告</w:t>
            </w:r>
            <w:proofErr w:type="spellStart"/>
            <w:r>
              <w:t>ppt</w:t>
            </w:r>
            <w:proofErr w:type="spellEnd"/>
          </w:p>
        </w:tc>
      </w:tr>
      <w:tr w:rsidR="00891809" w:rsidTr="00891809">
        <w:trPr>
          <w:trHeight w:val="879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  <w:jc w:val="center"/>
            </w:pPr>
            <w: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  <w:jc w:val="center"/>
            </w:pPr>
            <w:r>
              <w:t>LO311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</w:pPr>
            <w:r>
              <w:rPr>
                <w:rFonts w:hint="eastAsia"/>
              </w:rPr>
              <w:t>能全面系统地掌握设计与审美的基本理论，并能独立完成对设计作品与艺术作品的赏析。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  <w:jc w:val="center"/>
            </w:pPr>
            <w:r>
              <w:rPr>
                <w:rFonts w:hint="eastAsia"/>
              </w:rPr>
              <w:t>案例讲解、演示、指导、实践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  <w:jc w:val="center"/>
            </w:pPr>
            <w:r>
              <w:rPr>
                <w:rFonts w:hint="eastAsia"/>
              </w:rPr>
              <w:t>展示方案</w:t>
            </w:r>
          </w:p>
        </w:tc>
      </w:tr>
      <w:tr w:rsidR="00891809" w:rsidTr="00891809">
        <w:trPr>
          <w:trHeight w:val="934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  <w:jc w:val="center"/>
            </w:pPr>
            <w: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  <w:jc w:val="center"/>
            </w:pPr>
            <w:r>
              <w:t>LO712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</w:pPr>
            <w:r>
              <w:rPr>
                <w:rFonts w:hint="eastAsia"/>
              </w:rPr>
              <w:t>助人为乐：富于爱心，懂得感恩，具备助人为乐的品质。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  <w:jc w:val="center"/>
            </w:pPr>
            <w:r>
              <w:rPr>
                <w:rFonts w:hint="eastAsia"/>
              </w:rPr>
              <w:t>问题本位教学法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  <w:jc w:val="center"/>
            </w:pPr>
            <w:r>
              <w:rPr>
                <w:rFonts w:hint="eastAsia"/>
              </w:rPr>
              <w:t>观察评价</w:t>
            </w:r>
          </w:p>
          <w:p w:rsidR="00891809" w:rsidRDefault="00891809">
            <w:pPr>
              <w:ind w:firstLineChars="0" w:firstLine="0"/>
              <w:jc w:val="center"/>
            </w:pPr>
            <w:r>
              <w:rPr>
                <w:rFonts w:hint="eastAsia"/>
              </w:rPr>
              <w:t>实作评价</w:t>
            </w:r>
          </w:p>
        </w:tc>
      </w:tr>
    </w:tbl>
    <w:p w:rsidR="00891809" w:rsidRDefault="00891809" w:rsidP="00891809">
      <w:pPr>
        <w:pStyle w:val="2"/>
        <w:ind w:firstLine="482"/>
      </w:pPr>
      <w:r>
        <w:rPr>
          <w:rFonts w:hint="eastAsia"/>
        </w:rPr>
        <w:t>六、课程内容</w:t>
      </w:r>
    </w:p>
    <w:p w:rsidR="00891809" w:rsidRDefault="00891809" w:rsidP="00891809">
      <w:pPr>
        <w:ind w:firstLine="420"/>
      </w:pPr>
      <w:r>
        <w:rPr>
          <w:rFonts w:hint="eastAsia"/>
        </w:rPr>
        <w:t>总课时：</w:t>
      </w:r>
      <w:r>
        <w:t>64</w:t>
      </w:r>
      <w:r>
        <w:rPr>
          <w:rFonts w:hint="eastAsia"/>
        </w:rPr>
        <w:t>学时，其中理论授课</w:t>
      </w:r>
      <w:r>
        <w:t>24</w:t>
      </w:r>
      <w:r>
        <w:rPr>
          <w:rFonts w:hint="eastAsia"/>
        </w:rPr>
        <w:t>学时，实践课</w:t>
      </w:r>
      <w:r>
        <w:t xml:space="preserve"> 40</w:t>
      </w:r>
      <w:r>
        <w:rPr>
          <w:rFonts w:hint="eastAsia"/>
        </w:rPr>
        <w:t>学时</w:t>
      </w:r>
    </w:p>
    <w:p w:rsidR="00891809" w:rsidRDefault="00891809" w:rsidP="00891809">
      <w:pPr>
        <w:ind w:firstLine="420"/>
        <w:outlineLvl w:val="0"/>
      </w:pPr>
      <w:bookmarkStart w:id="7" w:name="_Toc15283"/>
      <w:bookmarkStart w:id="8" w:name="_Toc26523"/>
      <w:bookmarkStart w:id="9" w:name="_Toc15351"/>
      <w:bookmarkStart w:id="10" w:name="_Toc13423"/>
      <w:r>
        <w:rPr>
          <w:rFonts w:hint="eastAsia"/>
        </w:rPr>
        <w:t>第一单元</w:t>
      </w:r>
      <w:r>
        <w:t xml:space="preserve"> </w:t>
      </w:r>
      <w:r>
        <w:rPr>
          <w:rFonts w:hint="eastAsia"/>
        </w:rPr>
        <w:t>广告设计概论</w:t>
      </w:r>
      <w:r>
        <w:t xml:space="preserve"> </w:t>
      </w:r>
      <w:r>
        <w:rPr>
          <w:rFonts w:hint="eastAsia"/>
        </w:rPr>
        <w:t>（理论</w:t>
      </w:r>
      <w:r>
        <w:t>4</w:t>
      </w:r>
      <w:r>
        <w:rPr>
          <w:rFonts w:hint="eastAsia"/>
        </w:rPr>
        <w:t>学时，实践</w:t>
      </w:r>
      <w:r>
        <w:t>0</w:t>
      </w:r>
      <w:r>
        <w:rPr>
          <w:rFonts w:hint="eastAsia"/>
        </w:rPr>
        <w:t>学时）</w:t>
      </w:r>
      <w:bookmarkEnd w:id="7"/>
      <w:bookmarkEnd w:id="8"/>
      <w:bookmarkEnd w:id="9"/>
      <w:bookmarkEnd w:id="10"/>
      <w:r>
        <w:t xml:space="preserve">   </w:t>
      </w:r>
    </w:p>
    <w:p w:rsidR="00891809" w:rsidRDefault="00891809" w:rsidP="00891809">
      <w:pPr>
        <w:ind w:firstLine="420"/>
      </w:pPr>
      <w:r>
        <w:rPr>
          <w:rFonts w:hint="eastAsia"/>
        </w:rPr>
        <w:t>课程介绍，考核方式及课时安排告知</w:t>
      </w:r>
    </w:p>
    <w:p w:rsidR="00891809" w:rsidRDefault="00891809" w:rsidP="00891809">
      <w:pPr>
        <w:ind w:firstLine="420"/>
      </w:pPr>
      <w:r>
        <w:rPr>
          <w:rFonts w:hint="eastAsia"/>
        </w:rPr>
        <w:t>广告定义，历史发展，意义，广告类别</w:t>
      </w:r>
    </w:p>
    <w:p w:rsidR="00891809" w:rsidRDefault="00891809" w:rsidP="00891809">
      <w:pPr>
        <w:ind w:firstLine="420"/>
      </w:pPr>
      <w:r>
        <w:rPr>
          <w:rFonts w:hint="eastAsia"/>
        </w:rPr>
        <w:t>广告设计要素</w:t>
      </w:r>
    </w:p>
    <w:p w:rsidR="00891809" w:rsidRDefault="00891809" w:rsidP="00891809">
      <w:pPr>
        <w:ind w:firstLine="420"/>
      </w:pPr>
      <w:r>
        <w:rPr>
          <w:rFonts w:hint="eastAsia"/>
        </w:rPr>
        <w:t>知识点和能力要求：通过了解广告的特点，理解广告与产品以及品牌之间的关系；通过对于案例的分析，理解珠宝广告的具体特点以及广告效应的必要价值；理解珠宝展示与品牌产品之间的关系。</w:t>
      </w:r>
    </w:p>
    <w:p w:rsidR="00891809" w:rsidRDefault="00891809" w:rsidP="00891809">
      <w:pPr>
        <w:ind w:firstLine="420"/>
      </w:pPr>
      <w:r>
        <w:rPr>
          <w:rFonts w:hint="eastAsia"/>
        </w:rPr>
        <w:t>教学难点：对于不同珠宝品牌定位和品牌故事与广告手段之间的关系。</w:t>
      </w:r>
      <w:r>
        <w:t xml:space="preserve">            </w:t>
      </w:r>
    </w:p>
    <w:p w:rsidR="00891809" w:rsidRDefault="00891809" w:rsidP="00891809">
      <w:pPr>
        <w:ind w:firstLine="420"/>
        <w:outlineLvl w:val="0"/>
      </w:pPr>
      <w:bookmarkStart w:id="11" w:name="_Toc32234"/>
      <w:bookmarkStart w:id="12" w:name="_Toc24986"/>
      <w:bookmarkStart w:id="13" w:name="_Toc19623"/>
      <w:bookmarkStart w:id="14" w:name="_Toc7740"/>
      <w:r>
        <w:rPr>
          <w:rFonts w:hint="eastAsia"/>
        </w:rPr>
        <w:t>第二单元</w:t>
      </w:r>
      <w:r>
        <w:t xml:space="preserve">  </w:t>
      </w:r>
      <w:r>
        <w:rPr>
          <w:rFonts w:hint="eastAsia"/>
        </w:rPr>
        <w:t>珠宝品牌的分类以及广告的表现手法设计</w:t>
      </w:r>
      <w:r>
        <w:t xml:space="preserve"> </w:t>
      </w:r>
      <w:r>
        <w:rPr>
          <w:rFonts w:hint="eastAsia"/>
        </w:rPr>
        <w:t>（理论</w:t>
      </w:r>
      <w:r>
        <w:t>12</w:t>
      </w:r>
      <w:r>
        <w:rPr>
          <w:rFonts w:hint="eastAsia"/>
        </w:rPr>
        <w:t>学时</w:t>
      </w:r>
      <w:r>
        <w:t xml:space="preserve"> </w:t>
      </w:r>
      <w:r>
        <w:rPr>
          <w:rFonts w:hint="eastAsia"/>
        </w:rPr>
        <w:t>实践</w:t>
      </w:r>
      <w:r>
        <w:t>16</w:t>
      </w:r>
      <w:r>
        <w:rPr>
          <w:rFonts w:hint="eastAsia"/>
        </w:rPr>
        <w:t>学时）</w:t>
      </w:r>
      <w:bookmarkEnd w:id="11"/>
      <w:bookmarkEnd w:id="12"/>
      <w:bookmarkEnd w:id="13"/>
      <w:bookmarkEnd w:id="14"/>
      <w:r>
        <w:t xml:space="preserve">   </w:t>
      </w:r>
    </w:p>
    <w:p w:rsidR="00891809" w:rsidRDefault="00891809" w:rsidP="00891809">
      <w:pPr>
        <w:ind w:firstLine="420"/>
      </w:pPr>
      <w:r>
        <w:rPr>
          <w:rFonts w:hint="eastAsia"/>
        </w:rPr>
        <w:t>广告的情感、文案、图形等设计</w:t>
      </w:r>
    </w:p>
    <w:p w:rsidR="00891809" w:rsidRDefault="00891809" w:rsidP="00891809">
      <w:pPr>
        <w:ind w:firstLine="420"/>
      </w:pPr>
      <w:r>
        <w:rPr>
          <w:rFonts w:hint="eastAsia"/>
        </w:rPr>
        <w:t>珠宝广告创意案例</w:t>
      </w:r>
    </w:p>
    <w:p w:rsidR="00891809" w:rsidRDefault="00891809" w:rsidP="00891809">
      <w:pPr>
        <w:ind w:firstLine="420"/>
      </w:pPr>
      <w:r>
        <w:rPr>
          <w:rFonts w:hint="eastAsia"/>
        </w:rPr>
        <w:t>珠宝广告排版</w:t>
      </w:r>
    </w:p>
    <w:p w:rsidR="00891809" w:rsidRDefault="00891809" w:rsidP="00891809">
      <w:pPr>
        <w:ind w:firstLine="420"/>
      </w:pPr>
      <w:r>
        <w:rPr>
          <w:rFonts w:hint="eastAsia"/>
        </w:rPr>
        <w:lastRenderedPageBreak/>
        <w:t>珠宝品牌与广告的关系</w:t>
      </w:r>
    </w:p>
    <w:p w:rsidR="00891809" w:rsidRDefault="00891809" w:rsidP="00891809">
      <w:pPr>
        <w:ind w:firstLine="420"/>
      </w:pPr>
      <w:r>
        <w:rPr>
          <w:rFonts w:hint="eastAsia"/>
        </w:rPr>
        <w:t>珠宝品牌定位</w:t>
      </w:r>
    </w:p>
    <w:p w:rsidR="00891809" w:rsidRDefault="00891809" w:rsidP="00891809">
      <w:pPr>
        <w:ind w:firstLine="420"/>
      </w:pPr>
      <w:r>
        <w:rPr>
          <w:rFonts w:hint="eastAsia"/>
        </w:rPr>
        <w:t>现代媒体形式在珠宝品牌广告中的应用</w:t>
      </w:r>
    </w:p>
    <w:p w:rsidR="00891809" w:rsidRDefault="00891809" w:rsidP="00891809">
      <w:pPr>
        <w:ind w:firstLine="420"/>
      </w:pPr>
      <w:r>
        <w:rPr>
          <w:rFonts w:hint="eastAsia"/>
        </w:rPr>
        <w:t>运用</w:t>
      </w:r>
      <w:proofErr w:type="spellStart"/>
      <w:r>
        <w:t>photoshop</w:t>
      </w:r>
      <w:proofErr w:type="spellEnd"/>
      <w:r>
        <w:rPr>
          <w:rFonts w:hint="eastAsia"/>
        </w:rPr>
        <w:t>为品牌产品系列进行广告设计</w:t>
      </w:r>
    </w:p>
    <w:p w:rsidR="00891809" w:rsidRDefault="00891809" w:rsidP="00891809">
      <w:pPr>
        <w:ind w:firstLine="420"/>
      </w:pPr>
      <w:r>
        <w:rPr>
          <w:rFonts w:hint="eastAsia"/>
        </w:rPr>
        <w:t>知识点和能力要求：通过课程的分类讲授，理解品牌的具体市场定位，更好的理解广告的内容以及对应的表现手法；学习广告的传播手段和具体的分类；理解并掌握信息化时代珠宝广告的媒体传播形式，并学习掌握进行媒体推广的方案策划能力</w:t>
      </w:r>
    </w:p>
    <w:p w:rsidR="00891809" w:rsidRDefault="00891809" w:rsidP="00891809">
      <w:pPr>
        <w:ind w:firstLine="420"/>
      </w:pPr>
      <w:r>
        <w:rPr>
          <w:rFonts w:hint="eastAsia"/>
        </w:rPr>
        <w:t>教学难点：珠宝广告的具体设计和表现手法的理解与运用</w:t>
      </w:r>
    </w:p>
    <w:p w:rsidR="00891809" w:rsidRDefault="00891809" w:rsidP="00891809">
      <w:pPr>
        <w:ind w:firstLine="420"/>
        <w:outlineLvl w:val="0"/>
      </w:pPr>
      <w:bookmarkStart w:id="15" w:name="_Toc10683"/>
      <w:bookmarkStart w:id="16" w:name="_Toc6663"/>
      <w:bookmarkStart w:id="17" w:name="_Toc8318"/>
      <w:bookmarkStart w:id="18" w:name="_Toc8635"/>
      <w:r>
        <w:rPr>
          <w:rFonts w:hint="eastAsia"/>
        </w:rPr>
        <w:t>第三单元</w:t>
      </w:r>
      <w:r>
        <w:t xml:space="preserve">  </w:t>
      </w:r>
      <w:r>
        <w:rPr>
          <w:rFonts w:hint="eastAsia"/>
        </w:rPr>
        <w:t>展示设计概论（理论</w:t>
      </w:r>
      <w:r>
        <w:t>4</w:t>
      </w:r>
      <w:r>
        <w:rPr>
          <w:rFonts w:hint="eastAsia"/>
        </w:rPr>
        <w:t>学时</w:t>
      </w:r>
      <w:r>
        <w:t xml:space="preserve"> </w:t>
      </w:r>
      <w:r>
        <w:rPr>
          <w:rFonts w:hint="eastAsia"/>
        </w:rPr>
        <w:t>实践</w:t>
      </w:r>
      <w:r>
        <w:t>12</w:t>
      </w:r>
      <w:r>
        <w:rPr>
          <w:rFonts w:hint="eastAsia"/>
        </w:rPr>
        <w:t>学时）</w:t>
      </w:r>
      <w:bookmarkEnd w:id="15"/>
      <w:bookmarkEnd w:id="16"/>
      <w:bookmarkEnd w:id="17"/>
      <w:bookmarkEnd w:id="18"/>
      <w:r>
        <w:t xml:space="preserve">   </w:t>
      </w:r>
    </w:p>
    <w:p w:rsidR="00891809" w:rsidRDefault="00891809" w:rsidP="00891809">
      <w:pPr>
        <w:ind w:firstLine="420"/>
      </w:pPr>
      <w:r>
        <w:t>1</w:t>
      </w:r>
      <w:r>
        <w:rPr>
          <w:rFonts w:hint="eastAsia"/>
        </w:rPr>
        <w:t>、展示设计概论</w:t>
      </w:r>
    </w:p>
    <w:p w:rsidR="00891809" w:rsidRDefault="00891809" w:rsidP="00891809">
      <w:pPr>
        <w:ind w:firstLine="420"/>
      </w:pPr>
      <w:r>
        <w:t>2</w:t>
      </w:r>
      <w:r>
        <w:rPr>
          <w:rFonts w:hint="eastAsia"/>
        </w:rPr>
        <w:t>、</w:t>
      </w:r>
      <w:r>
        <w:t>Adobe Illustrator</w:t>
      </w:r>
      <w:r>
        <w:rPr>
          <w:rFonts w:hint="eastAsia"/>
        </w:rPr>
        <w:t>的使用与练习</w:t>
      </w:r>
    </w:p>
    <w:p w:rsidR="00891809" w:rsidRDefault="00891809" w:rsidP="00891809">
      <w:pPr>
        <w:ind w:firstLine="420"/>
      </w:pPr>
      <w:r>
        <w:t>3</w:t>
      </w:r>
      <w:r>
        <w:rPr>
          <w:rFonts w:hint="eastAsia"/>
        </w:rPr>
        <w:t>、运用</w:t>
      </w:r>
      <w:r>
        <w:t>AI</w:t>
      </w:r>
      <w:r>
        <w:rPr>
          <w:rFonts w:hint="eastAsia"/>
        </w:rPr>
        <w:t>进行珠宝展柜展开图与效果图设计</w:t>
      </w:r>
    </w:p>
    <w:p w:rsidR="00891809" w:rsidRDefault="00891809" w:rsidP="00891809">
      <w:pPr>
        <w:ind w:firstLine="420"/>
      </w:pPr>
      <w:r>
        <w:rPr>
          <w:rFonts w:hint="eastAsia"/>
        </w:rPr>
        <w:t>知识点和能力要求：通过学习掌握展示设计的表现手法，尤其是与对应展示与产品的相互关系，可以进行珠宝展柜的绘制。</w:t>
      </w:r>
    </w:p>
    <w:p w:rsidR="00891809" w:rsidRDefault="00891809" w:rsidP="00891809">
      <w:pPr>
        <w:ind w:firstLine="420"/>
      </w:pPr>
      <w:r>
        <w:rPr>
          <w:rFonts w:hint="eastAsia"/>
        </w:rPr>
        <w:t>教学难点：展柜绘制的教授学习。</w:t>
      </w:r>
    </w:p>
    <w:p w:rsidR="00891809" w:rsidRDefault="00891809" w:rsidP="00891809">
      <w:pPr>
        <w:ind w:firstLine="420"/>
        <w:outlineLvl w:val="0"/>
      </w:pPr>
      <w:bookmarkStart w:id="19" w:name="_Toc23319"/>
      <w:bookmarkStart w:id="20" w:name="_Toc886"/>
      <w:bookmarkStart w:id="21" w:name="_Toc6447"/>
      <w:bookmarkStart w:id="22" w:name="_Toc32446"/>
      <w:r>
        <w:rPr>
          <w:rFonts w:hint="eastAsia"/>
        </w:rPr>
        <w:t>第四单元</w:t>
      </w:r>
      <w:r>
        <w:t xml:space="preserve">  </w:t>
      </w:r>
      <w:r>
        <w:rPr>
          <w:rFonts w:hint="eastAsia"/>
        </w:rPr>
        <w:t>珠宝展示空间设计与构成形式</w:t>
      </w:r>
      <w:r>
        <w:t xml:space="preserve"> </w:t>
      </w:r>
      <w:r>
        <w:rPr>
          <w:rFonts w:hint="eastAsia"/>
        </w:rPr>
        <w:t>（理论</w:t>
      </w:r>
      <w:r>
        <w:t>4</w:t>
      </w:r>
      <w:r>
        <w:rPr>
          <w:rFonts w:hint="eastAsia"/>
        </w:rPr>
        <w:t>学时、实践</w:t>
      </w:r>
      <w:r>
        <w:t>12</w:t>
      </w:r>
      <w:r>
        <w:rPr>
          <w:rFonts w:hint="eastAsia"/>
        </w:rPr>
        <w:t>学时）</w:t>
      </w:r>
      <w:bookmarkEnd w:id="19"/>
      <w:bookmarkEnd w:id="20"/>
      <w:bookmarkEnd w:id="21"/>
      <w:bookmarkEnd w:id="22"/>
      <w:r>
        <w:t xml:space="preserve">       </w:t>
      </w:r>
    </w:p>
    <w:p w:rsidR="00891809" w:rsidRDefault="00891809" w:rsidP="00891809">
      <w:pPr>
        <w:ind w:firstLine="420"/>
      </w:pPr>
      <w:r>
        <w:t>1</w:t>
      </w:r>
      <w:r>
        <w:rPr>
          <w:rFonts w:hint="eastAsia"/>
        </w:rPr>
        <w:t>、珠宝展示设计基础原理</w:t>
      </w:r>
    </w:p>
    <w:p w:rsidR="00891809" w:rsidRDefault="00891809" w:rsidP="00891809">
      <w:pPr>
        <w:ind w:firstLine="420"/>
      </w:pPr>
      <w:r>
        <w:t>2</w:t>
      </w:r>
      <w:r>
        <w:rPr>
          <w:rFonts w:hint="eastAsia"/>
        </w:rPr>
        <w:t>、珠宝展示空间设计、展具与陈列设计案例分析</w:t>
      </w:r>
    </w:p>
    <w:p w:rsidR="00891809" w:rsidRDefault="00891809" w:rsidP="00891809">
      <w:pPr>
        <w:ind w:firstLine="420"/>
      </w:pPr>
      <w:r>
        <w:t>3</w:t>
      </w:r>
      <w:r>
        <w:rPr>
          <w:rFonts w:hint="eastAsia"/>
        </w:rPr>
        <w:t>、珠宝展示空间设计方案</w:t>
      </w:r>
    </w:p>
    <w:p w:rsidR="00891809" w:rsidRDefault="00891809" w:rsidP="00891809">
      <w:pPr>
        <w:ind w:firstLine="420"/>
      </w:pPr>
      <w:r>
        <w:t>4</w:t>
      </w:r>
      <w:r>
        <w:rPr>
          <w:rFonts w:hint="eastAsia"/>
        </w:rPr>
        <w:t>、珠宝展示空间方案分享讨论</w:t>
      </w:r>
    </w:p>
    <w:p w:rsidR="00891809" w:rsidRDefault="00891809" w:rsidP="00891809">
      <w:pPr>
        <w:ind w:firstLine="420"/>
      </w:pPr>
      <w:r>
        <w:rPr>
          <w:rFonts w:hint="eastAsia"/>
        </w:rPr>
        <w:t>知识点和能力要求：掌握空间展示的基本法则，并学会空间与产品品牌的呼应关系；</w:t>
      </w:r>
    </w:p>
    <w:p w:rsidR="00891809" w:rsidRDefault="00891809" w:rsidP="00891809">
      <w:pPr>
        <w:ind w:firstLine="420"/>
      </w:pPr>
      <w:r>
        <w:rPr>
          <w:rFonts w:hint="eastAsia"/>
        </w:rPr>
        <w:t>教学难点：空间设计与产品的呼应关系以及具体的设计法则</w:t>
      </w:r>
    </w:p>
    <w:p w:rsidR="00891809" w:rsidRDefault="00891809" w:rsidP="00891809">
      <w:pPr>
        <w:pStyle w:val="2"/>
        <w:ind w:firstLine="482"/>
      </w:pPr>
      <w:r>
        <w:rPr>
          <w:rFonts w:hint="eastAsia"/>
        </w:rPr>
        <w:t>七、课内实验名称及基本要求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1494"/>
        <w:gridCol w:w="2988"/>
        <w:gridCol w:w="828"/>
        <w:gridCol w:w="973"/>
        <w:gridCol w:w="1582"/>
      </w:tblGrid>
      <w:tr w:rsidR="00891809" w:rsidTr="00891809">
        <w:trPr>
          <w:trHeight w:val="34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  <w:jc w:val="center"/>
            </w:pPr>
            <w:r>
              <w:rPr>
                <w:rFonts w:hint="eastAsia"/>
              </w:rPr>
              <w:t>实验名称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  <w:jc w:val="center"/>
            </w:pPr>
            <w:r>
              <w:rPr>
                <w:rFonts w:hint="eastAsia"/>
              </w:rPr>
              <w:t>主要内容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  <w:jc w:val="center"/>
            </w:pPr>
            <w:r>
              <w:rPr>
                <w:rFonts w:hint="eastAsia"/>
              </w:rPr>
              <w:t>实验</w:t>
            </w:r>
          </w:p>
          <w:p w:rsidR="00891809" w:rsidRDefault="00891809">
            <w:pPr>
              <w:ind w:firstLineChars="0" w:firstLine="0"/>
              <w:jc w:val="center"/>
            </w:pPr>
            <w:r>
              <w:rPr>
                <w:rFonts w:hint="eastAsia"/>
              </w:rPr>
              <w:t>时数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  <w:jc w:val="center"/>
            </w:pPr>
            <w:r>
              <w:rPr>
                <w:rFonts w:hint="eastAsia"/>
              </w:rPr>
              <w:t>实验类型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891809" w:rsidTr="00891809">
        <w:trPr>
          <w:trHeight w:hRule="exact" w:val="44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  <w:jc w:val="center"/>
            </w:pPr>
            <w:r>
              <w:rPr>
                <w:rFonts w:hint="eastAsia"/>
              </w:rPr>
              <w:t>珠宝广告设计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  <w:jc w:val="center"/>
            </w:pPr>
            <w:r>
              <w:rPr>
                <w:rFonts w:hint="eastAsia"/>
              </w:rPr>
              <w:t>珠宝广告设计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  <w:jc w:val="center"/>
            </w:pPr>
            <w:r>
              <w:t>16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  <w:jc w:val="center"/>
            </w:pPr>
            <w:r>
              <w:rPr>
                <w:rFonts w:hint="eastAsia"/>
              </w:rPr>
              <w:t>综合型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  <w:jc w:val="center"/>
            </w:pPr>
            <w:r>
              <w:rPr>
                <w:rFonts w:hint="eastAsia"/>
              </w:rPr>
              <w:t>考核</w:t>
            </w:r>
          </w:p>
        </w:tc>
      </w:tr>
      <w:tr w:rsidR="00891809" w:rsidTr="00891809">
        <w:trPr>
          <w:trHeight w:hRule="exact" w:val="418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  <w:jc w:val="center"/>
            </w:pPr>
            <w:r>
              <w:t>2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  <w:jc w:val="center"/>
            </w:pPr>
            <w:r>
              <w:rPr>
                <w:rFonts w:hint="eastAsia"/>
              </w:rPr>
              <w:t>珠宝展示设计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  <w:jc w:val="center"/>
            </w:pPr>
            <w:r>
              <w:rPr>
                <w:rFonts w:hint="eastAsia"/>
              </w:rPr>
              <w:t>珠宝展柜设计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  <w:jc w:val="center"/>
            </w:pPr>
            <w:r>
              <w:t>12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  <w:jc w:val="center"/>
            </w:pPr>
            <w:r>
              <w:rPr>
                <w:rFonts w:hint="eastAsia"/>
              </w:rPr>
              <w:t>综合型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  <w:jc w:val="center"/>
            </w:pPr>
            <w:r>
              <w:rPr>
                <w:rFonts w:hint="eastAsia"/>
              </w:rPr>
              <w:t>考核</w:t>
            </w:r>
          </w:p>
        </w:tc>
      </w:tr>
      <w:tr w:rsidR="00891809" w:rsidTr="00891809">
        <w:trPr>
          <w:trHeight w:hRule="exact" w:val="424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  <w:jc w:val="center"/>
            </w:pPr>
            <w:r>
              <w:t>3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  <w:jc w:val="center"/>
            </w:pPr>
            <w:r>
              <w:rPr>
                <w:rFonts w:hint="eastAsia"/>
              </w:rPr>
              <w:t>珠宝空间设计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  <w:jc w:val="center"/>
            </w:pPr>
            <w:r>
              <w:rPr>
                <w:rFonts w:hint="eastAsia"/>
              </w:rPr>
              <w:t>珠宝空间效果设计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  <w:jc w:val="center"/>
            </w:pPr>
            <w:r>
              <w:t>12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  <w:jc w:val="center"/>
            </w:pPr>
            <w:r>
              <w:rPr>
                <w:rFonts w:hint="eastAsia"/>
              </w:rPr>
              <w:t>综合型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  <w:jc w:val="center"/>
            </w:pPr>
            <w:r>
              <w:rPr>
                <w:rFonts w:hint="eastAsia"/>
              </w:rPr>
              <w:t>考核</w:t>
            </w:r>
          </w:p>
        </w:tc>
      </w:tr>
      <w:tr w:rsidR="00891809" w:rsidTr="00891809">
        <w:trPr>
          <w:trHeight w:hRule="exact" w:val="424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  <w:jc w:val="center"/>
            </w:pPr>
            <w:r>
              <w:t>4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09" w:rsidRDefault="00891809">
            <w:pPr>
              <w:ind w:firstLineChars="0" w:firstLine="0"/>
              <w:jc w:val="center"/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  <w:jc w:val="center"/>
            </w:pPr>
            <w:r>
              <w:t>40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09" w:rsidRDefault="00891809">
            <w:pPr>
              <w:ind w:firstLineChars="0" w:firstLine="0"/>
              <w:jc w:val="center"/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09" w:rsidRDefault="00891809">
            <w:pPr>
              <w:ind w:firstLineChars="0" w:firstLine="0"/>
              <w:jc w:val="center"/>
            </w:pPr>
          </w:p>
        </w:tc>
      </w:tr>
    </w:tbl>
    <w:p w:rsidR="00891809" w:rsidRDefault="00891809" w:rsidP="00891809">
      <w:pPr>
        <w:pStyle w:val="2"/>
        <w:ind w:firstLine="482"/>
      </w:pPr>
      <w:r>
        <w:rPr>
          <w:rFonts w:hint="eastAsia"/>
        </w:rPr>
        <w:t>八、考核方式和成绩评定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4968"/>
        <w:gridCol w:w="1792"/>
      </w:tblGrid>
      <w:tr w:rsidR="00891809" w:rsidTr="00891809">
        <w:trPr>
          <w:jc w:val="center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  <w:jc w:val="center"/>
            </w:pPr>
            <w:r>
              <w:rPr>
                <w:rFonts w:hint="eastAsia"/>
              </w:rPr>
              <w:t>总评构成（</w:t>
            </w:r>
            <w:r>
              <w:t>X</w:t>
            </w:r>
            <w:r>
              <w:rPr>
                <w:rFonts w:hint="eastAsia"/>
              </w:rPr>
              <w:t>）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  <w:jc w:val="center"/>
            </w:pPr>
            <w:r>
              <w:rPr>
                <w:rFonts w:hint="eastAsia"/>
              </w:rPr>
              <w:t>评价方式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  <w:jc w:val="center"/>
            </w:pPr>
            <w:r>
              <w:rPr>
                <w:rFonts w:hint="eastAsia"/>
              </w:rPr>
              <w:t>占比</w:t>
            </w:r>
          </w:p>
        </w:tc>
      </w:tr>
      <w:tr w:rsidR="00891809" w:rsidTr="00891809">
        <w:trPr>
          <w:trHeight w:val="369"/>
          <w:jc w:val="center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  <w:jc w:val="center"/>
            </w:pPr>
            <w:r>
              <w:t>X1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  <w:jc w:val="center"/>
            </w:pPr>
            <w:r>
              <w:rPr>
                <w:rFonts w:hint="eastAsia"/>
              </w:rPr>
              <w:t>小组汇报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  <w:jc w:val="center"/>
            </w:pPr>
            <w:r>
              <w:t>40%</w:t>
            </w:r>
          </w:p>
        </w:tc>
      </w:tr>
      <w:tr w:rsidR="00891809" w:rsidTr="00891809">
        <w:trPr>
          <w:jc w:val="center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  <w:jc w:val="center"/>
            </w:pPr>
            <w:r>
              <w:t>X2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  <w:jc w:val="center"/>
            </w:pPr>
            <w:r>
              <w:rPr>
                <w:rFonts w:hint="eastAsia"/>
              </w:rPr>
              <w:t>珠宝广告设计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  <w:jc w:val="center"/>
            </w:pPr>
            <w:r>
              <w:t>30%</w:t>
            </w:r>
          </w:p>
        </w:tc>
      </w:tr>
      <w:tr w:rsidR="00891809" w:rsidTr="00891809">
        <w:trPr>
          <w:jc w:val="center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  <w:jc w:val="center"/>
            </w:pPr>
            <w:r>
              <w:t>X3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  <w:jc w:val="center"/>
            </w:pPr>
            <w:r>
              <w:rPr>
                <w:rFonts w:hint="eastAsia"/>
              </w:rPr>
              <w:t>珠宝陈列设计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  <w:jc w:val="center"/>
            </w:pPr>
            <w:r>
              <w:t>20%</w:t>
            </w:r>
          </w:p>
        </w:tc>
      </w:tr>
      <w:tr w:rsidR="00891809" w:rsidTr="00891809">
        <w:trPr>
          <w:jc w:val="center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  <w:jc w:val="center"/>
            </w:pPr>
            <w:r>
              <w:t>X4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  <w:jc w:val="center"/>
            </w:pPr>
            <w:r>
              <w:rPr>
                <w:rFonts w:hint="eastAsia"/>
              </w:rPr>
              <w:t>练习作业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09" w:rsidRDefault="00891809">
            <w:pPr>
              <w:ind w:firstLineChars="0" w:firstLine="0"/>
              <w:jc w:val="center"/>
            </w:pPr>
            <w:r>
              <w:t>10%</w:t>
            </w:r>
          </w:p>
        </w:tc>
      </w:tr>
    </w:tbl>
    <w:p w:rsidR="00D52F8D" w:rsidRDefault="00D52F8D" w:rsidP="00D52F8D">
      <w:pPr>
        <w:snapToGrid w:val="0"/>
        <w:spacing w:line="288" w:lineRule="auto"/>
        <w:ind w:firstLineChars="300" w:firstLine="840"/>
        <w:rPr>
          <w:rFonts w:hint="eastAsia"/>
          <w:sz w:val="28"/>
          <w:szCs w:val="28"/>
        </w:rPr>
      </w:pPr>
      <w:bookmarkStart w:id="23" w:name="_Toc17411"/>
      <w:bookmarkStart w:id="24" w:name="_Toc15670"/>
      <w:bookmarkStart w:id="25" w:name="_Toc172"/>
      <w:bookmarkStart w:id="26" w:name="_Toc29343"/>
    </w:p>
    <w:p w:rsidR="00D52F8D" w:rsidRDefault="00891809" w:rsidP="00D52F8D">
      <w:pPr>
        <w:snapToGrid w:val="0"/>
        <w:spacing w:line="288" w:lineRule="auto"/>
        <w:ind w:firstLineChars="300" w:firstLine="840"/>
        <w:rPr>
          <w:sz w:val="28"/>
          <w:szCs w:val="28"/>
        </w:rPr>
      </w:pPr>
      <w:bookmarkStart w:id="27" w:name="_GoBack"/>
      <w:bookmarkEnd w:id="27"/>
      <w:r>
        <w:rPr>
          <w:rFonts w:hint="eastAsia"/>
          <w:sz w:val="28"/>
          <w:szCs w:val="28"/>
        </w:rPr>
        <w:t>撰写人：鲍杨艺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bookmarkEnd w:id="23"/>
      <w:bookmarkEnd w:id="24"/>
      <w:bookmarkEnd w:id="25"/>
      <w:bookmarkEnd w:id="26"/>
      <w:r w:rsidR="00D52F8D">
        <w:rPr>
          <w:rFonts w:hint="eastAsia"/>
          <w:sz w:val="28"/>
          <w:szCs w:val="28"/>
        </w:rPr>
        <w:t xml:space="preserve">      </w:t>
      </w:r>
      <w:r w:rsidR="00D52F8D">
        <w:rPr>
          <w:rFonts w:hint="eastAsia"/>
          <w:sz w:val="28"/>
          <w:szCs w:val="28"/>
        </w:rPr>
        <w:t>系主任审核签名：王琼</w:t>
      </w:r>
    </w:p>
    <w:p w:rsidR="00D52F8D" w:rsidRDefault="00D52F8D" w:rsidP="00D52F8D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</w:t>
      </w:r>
    </w:p>
    <w:sectPr w:rsidR="00D52F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329" w:rsidRDefault="00AB3329" w:rsidP="00D52F8D">
      <w:pPr>
        <w:ind w:firstLine="420"/>
      </w:pPr>
      <w:r>
        <w:separator/>
      </w:r>
    </w:p>
  </w:endnote>
  <w:endnote w:type="continuationSeparator" w:id="0">
    <w:p w:rsidR="00AB3329" w:rsidRDefault="00AB3329" w:rsidP="00D52F8D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F8D" w:rsidRDefault="00D52F8D" w:rsidP="00D52F8D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F8D" w:rsidRDefault="00D52F8D" w:rsidP="00D52F8D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F8D" w:rsidRDefault="00D52F8D" w:rsidP="00D52F8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329" w:rsidRDefault="00AB3329" w:rsidP="00D52F8D">
      <w:pPr>
        <w:ind w:firstLine="420"/>
      </w:pPr>
      <w:r>
        <w:separator/>
      </w:r>
    </w:p>
  </w:footnote>
  <w:footnote w:type="continuationSeparator" w:id="0">
    <w:p w:rsidR="00AB3329" w:rsidRDefault="00AB3329" w:rsidP="00D52F8D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F8D" w:rsidRDefault="00D52F8D" w:rsidP="00D52F8D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F8D" w:rsidRDefault="00D52F8D" w:rsidP="00D52F8D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F8D" w:rsidRDefault="00D52F8D" w:rsidP="00D52F8D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809"/>
    <w:rsid w:val="00891809"/>
    <w:rsid w:val="00AB3329"/>
    <w:rsid w:val="00D5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09"/>
    <w:pPr>
      <w:widowControl w:val="0"/>
      <w:ind w:firstLineChars="200" w:firstLine="800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qFormat/>
    <w:rsid w:val="00891809"/>
    <w:pPr>
      <w:keepNext/>
      <w:keepLines/>
      <w:spacing w:line="480" w:lineRule="auto"/>
      <w:ind w:firstLineChars="0" w:firstLine="0"/>
      <w:jc w:val="center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891809"/>
    <w:pPr>
      <w:keepNext/>
      <w:keepLines/>
      <w:spacing w:line="480" w:lineRule="auto"/>
      <w:outlineLvl w:val="1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91809"/>
    <w:rPr>
      <w:rFonts w:ascii="Times New Roman" w:eastAsia="宋体" w:hAnsi="Times New Roman" w:cs="Times New Roman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semiHidden/>
    <w:rsid w:val="00891809"/>
    <w:rPr>
      <w:rFonts w:ascii="Arial" w:eastAsia="黑体" w:hAnsi="Arial" w:cs="Times New Roman"/>
      <w:b/>
      <w:sz w:val="24"/>
    </w:rPr>
  </w:style>
  <w:style w:type="character" w:styleId="a3">
    <w:name w:val="Hyperlink"/>
    <w:semiHidden/>
    <w:unhideWhenUsed/>
    <w:qFormat/>
    <w:rsid w:val="00891809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D52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52F8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52F8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52F8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09"/>
    <w:pPr>
      <w:widowControl w:val="0"/>
      <w:ind w:firstLineChars="200" w:firstLine="800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qFormat/>
    <w:rsid w:val="00891809"/>
    <w:pPr>
      <w:keepNext/>
      <w:keepLines/>
      <w:spacing w:line="480" w:lineRule="auto"/>
      <w:ind w:firstLineChars="0" w:firstLine="0"/>
      <w:jc w:val="center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891809"/>
    <w:pPr>
      <w:keepNext/>
      <w:keepLines/>
      <w:spacing w:line="480" w:lineRule="auto"/>
      <w:outlineLvl w:val="1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91809"/>
    <w:rPr>
      <w:rFonts w:ascii="Times New Roman" w:eastAsia="宋体" w:hAnsi="Times New Roman" w:cs="Times New Roman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semiHidden/>
    <w:rsid w:val="00891809"/>
    <w:rPr>
      <w:rFonts w:ascii="Arial" w:eastAsia="黑体" w:hAnsi="Arial" w:cs="Times New Roman"/>
      <w:b/>
      <w:sz w:val="24"/>
    </w:rPr>
  </w:style>
  <w:style w:type="character" w:styleId="a3">
    <w:name w:val="Hyperlink"/>
    <w:semiHidden/>
    <w:unhideWhenUsed/>
    <w:qFormat/>
    <w:rsid w:val="00891809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D52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52F8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52F8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52F8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3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</dc:creator>
  <cp:lastModifiedBy>admin</cp:lastModifiedBy>
  <cp:revision>2</cp:revision>
  <dcterms:created xsi:type="dcterms:W3CDTF">2021-02-27T07:59:00Z</dcterms:created>
  <dcterms:modified xsi:type="dcterms:W3CDTF">2021-03-08T08:24:00Z</dcterms:modified>
</cp:coreProperties>
</file>