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黄玉竹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360874420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10" w:firstLineChars="100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309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二上午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：30-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:30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18671790512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2017.8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第一单元首饰设计专业绘图概论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镶嵌工艺的画法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9、10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11、12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第三单元透视原理及三视图画法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13、14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 综合首饰设计技法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综合首饰设计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15、16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大作业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97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总评构成（6个x）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黄玉竹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019.9.1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sz w:val="32"/>
        <w:szCs w:val="32"/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70BA"/>
    <w:rsid w:val="000138B2"/>
    <w:rsid w:val="00014362"/>
    <w:rsid w:val="000369D9"/>
    <w:rsid w:val="0004159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D77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0B8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017D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16E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3C9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3F0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22501D92"/>
    <w:rsid w:val="59922495"/>
    <w:rsid w:val="65310993"/>
    <w:rsid w:val="68542042"/>
    <w:rsid w:val="7B7009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14244-59CB-6446-9485-EEBF90A5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167</Words>
  <Characters>957</Characters>
  <Lines>7</Lines>
  <Paragraphs>2</Paragraphs>
  <TotalTime>0</TotalTime>
  <ScaleCrop>false</ScaleCrop>
  <LinksUpToDate>false</LinksUpToDate>
  <CharactersWithSpaces>1122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2018-01-06T13:03:00Z</dcterms:created>
  <dc:creator>*****</dc:creator>
  <cp:lastModifiedBy>zhm</cp:lastModifiedBy>
  <cp:lastPrinted>2015-03-18T03:45:00Z</cp:lastPrinted>
  <dcterms:modified xsi:type="dcterms:W3CDTF">2019-10-18T12:01:53Z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