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B9D6" w14:textId="00C9813B" w:rsidR="00F64BBD" w:rsidRPr="008C6956" w:rsidRDefault="002E5807" w:rsidP="00D86F8F">
      <w:pPr>
        <w:spacing w:line="288" w:lineRule="auto"/>
        <w:jc w:val="center"/>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8240" behindDoc="0" locked="0" layoutInCell="1" allowOverlap="1" wp14:anchorId="53DCBACC" wp14:editId="53DCBACD">
                <wp:simplePos x="0" y="0"/>
                <wp:positionH relativeFrom="page">
                  <wp:posOffset>845185</wp:posOffset>
                </wp:positionH>
                <wp:positionV relativeFrom="page">
                  <wp:posOffset>264160</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DCBAD4" w14:textId="3779E67A" w:rsidR="000B3751" w:rsidRDefault="000B3751" w:rsidP="002E5807">
                            <w:pPr>
                              <w:jc w:val="left"/>
                              <w:rPr>
                                <w:rFonts w:ascii="宋体"/>
                                <w:spacing w:val="20"/>
                                <w:sz w:val="24"/>
                              </w:rPr>
                            </w:pPr>
                            <w:r w:rsidRPr="004D687B">
                              <w:rPr>
                                <w:rFonts w:ascii="宋体"/>
                                <w:spacing w:val="20"/>
                                <w:sz w:val="24"/>
                              </w:rPr>
                              <w:t>2060464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CBACC" id="_x0000_t202" coordsize="21600,21600" o:spt="202" path="m,l,21600r21600,l21600,xe">
                <v:stroke joinstyle="miter"/>
                <v:path gradientshapeok="t" o:connecttype="rect"/>
              </v:shapetype>
              <v:shape id="文本框 1" o:spid="_x0000_s1026" type="#_x0000_t202" style="position:absolute;left:0;text-align:left;margin-left:66.55pt;margin-top:20.8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" stroked="f" strokeweight=".5pt">
                <v:textbox>
                  <w:txbxContent>
                    <w:p w14:paraId="53DCBAD4" w14:textId="3779E67A" w:rsidR="000B3751" w:rsidRDefault="000B3751" w:rsidP="002E5807">
                      <w:pPr>
                        <w:jc w:val="left"/>
                        <w:rPr>
                          <w:rFonts w:ascii="宋体"/>
                          <w:spacing w:val="20"/>
                          <w:sz w:val="24"/>
                        </w:rPr>
                      </w:pPr>
                      <w:r w:rsidRPr="004D687B">
                        <w:rPr>
                          <w:rFonts w:ascii="宋体"/>
                          <w:spacing w:val="20"/>
                          <w:sz w:val="24"/>
                        </w:rPr>
                        <w:t>2060464</w:t>
                      </w:r>
                    </w:p>
                  </w:txbxContent>
                </v:textbox>
                <w10:wrap type="through" anchorx="page" anchory="page"/>
              </v:shape>
            </w:pict>
          </mc:Fallback>
        </mc:AlternateContent>
      </w:r>
      <w:r w:rsidR="0067656E" w:rsidRPr="008C6956">
        <w:rPr>
          <w:rFonts w:hint="eastAsia"/>
          <w:b/>
          <w:color w:val="000000" w:themeColor="text1"/>
          <w:sz w:val="28"/>
          <w:szCs w:val="30"/>
        </w:rPr>
        <w:t>【</w:t>
      </w:r>
      <w:r w:rsidR="004D687B">
        <w:rPr>
          <w:rFonts w:hint="eastAsia"/>
          <w:b/>
          <w:color w:val="000000" w:themeColor="text1"/>
          <w:sz w:val="28"/>
          <w:szCs w:val="30"/>
        </w:rPr>
        <w:t>采购与供应链管理</w:t>
      </w:r>
      <w:r w:rsidR="0067656E" w:rsidRPr="008C6956">
        <w:rPr>
          <w:rFonts w:hint="eastAsia"/>
          <w:b/>
          <w:color w:val="000000" w:themeColor="text1"/>
          <w:sz w:val="28"/>
          <w:szCs w:val="30"/>
        </w:rPr>
        <w:t>】</w:t>
      </w:r>
    </w:p>
    <w:p w14:paraId="53DCB9D7" w14:textId="3D4E2E7A"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4D687B">
        <w:rPr>
          <w:rFonts w:hint="eastAsia"/>
          <w:b/>
          <w:color w:val="000000" w:themeColor="text1"/>
          <w:sz w:val="28"/>
          <w:szCs w:val="30"/>
        </w:rPr>
        <w:t>Procurement</w:t>
      </w:r>
      <w:r w:rsidR="004D687B">
        <w:rPr>
          <w:b/>
          <w:color w:val="000000" w:themeColor="text1"/>
          <w:sz w:val="28"/>
          <w:szCs w:val="30"/>
        </w:rPr>
        <w:t xml:space="preserve"> and Supply Chain Management</w:t>
      </w:r>
      <w:r w:rsidRPr="008C6956">
        <w:rPr>
          <w:rFonts w:hint="eastAsia"/>
          <w:b/>
          <w:color w:val="000000" w:themeColor="text1"/>
          <w:sz w:val="28"/>
          <w:szCs w:val="30"/>
        </w:rPr>
        <w:t>】</w:t>
      </w:r>
      <w:bookmarkStart w:id="0" w:name="a2"/>
      <w:bookmarkEnd w:id="0"/>
    </w:p>
    <w:p w14:paraId="53DCB9D8" w14:textId="77777777" w:rsidR="00F64BBD" w:rsidRPr="008C6956" w:rsidRDefault="0067656E">
      <w:pPr>
        <w:spacing w:beforeLines="50" w:before="156" w:afterLines="50" w:after="156" w:line="288" w:lineRule="auto"/>
        <w:ind w:firstLineChars="150" w:firstLine="360"/>
        <w:rPr>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基本信息（必填项）</w:t>
      </w:r>
    </w:p>
    <w:p w14:paraId="53DCB9D9" w14:textId="392BEB4B"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2060464</w:t>
      </w:r>
      <w:r w:rsidRPr="008C6956">
        <w:rPr>
          <w:color w:val="000000" w:themeColor="text1"/>
          <w:sz w:val="20"/>
          <w:szCs w:val="20"/>
        </w:rPr>
        <w:t>】</w:t>
      </w:r>
    </w:p>
    <w:p w14:paraId="53DCB9DA" w14:textId="77777777"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Pr="008C6956">
        <w:rPr>
          <w:color w:val="000000" w:themeColor="text1"/>
          <w:sz w:val="20"/>
          <w:szCs w:val="20"/>
        </w:rPr>
        <w:t>3</w:t>
      </w:r>
      <w:r w:rsidRPr="008C6956">
        <w:rPr>
          <w:color w:val="000000" w:themeColor="text1"/>
          <w:sz w:val="20"/>
          <w:szCs w:val="20"/>
        </w:rPr>
        <w:t>】</w:t>
      </w:r>
    </w:p>
    <w:p w14:paraId="53DCB9DB" w14:textId="46935DDA"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工商管理（奢侈品管理方向）</w:t>
      </w:r>
      <w:r w:rsidRPr="008C6956">
        <w:rPr>
          <w:rFonts w:hint="eastAsia"/>
          <w:color w:val="000000" w:themeColor="text1"/>
          <w:sz w:val="20"/>
          <w:szCs w:val="20"/>
        </w:rPr>
        <w:t>】</w:t>
      </w:r>
      <w:r w:rsidR="008D06D6">
        <w:rPr>
          <w:rFonts w:hint="eastAsia"/>
          <w:color w:val="000000" w:themeColor="text1"/>
          <w:sz w:val="20"/>
          <w:szCs w:val="20"/>
        </w:rPr>
        <w:t xml:space="preserve"> </w:t>
      </w:r>
      <w:r w:rsidR="008D06D6">
        <w:rPr>
          <w:rFonts w:hint="eastAsia"/>
          <w:color w:val="000000" w:themeColor="text1"/>
          <w:sz w:val="20"/>
          <w:szCs w:val="20"/>
        </w:rPr>
        <w:t>（国际精英班，管理英才班）</w:t>
      </w:r>
    </w:p>
    <w:p w14:paraId="53DCB9DC" w14:textId="77777777"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Pr="008C6956">
        <w:rPr>
          <w:rFonts w:hint="eastAsia"/>
          <w:color w:val="000000" w:themeColor="text1"/>
          <w:sz w:val="20"/>
          <w:szCs w:val="20"/>
        </w:rPr>
        <w:t>专业基础必修课</w:t>
      </w:r>
      <w:r w:rsidRPr="008C6956">
        <w:rPr>
          <w:color w:val="000000" w:themeColor="text1"/>
          <w:sz w:val="20"/>
          <w:szCs w:val="20"/>
        </w:rPr>
        <w:t>】</w:t>
      </w:r>
    </w:p>
    <w:p w14:paraId="53DCB9DD" w14:textId="77777777"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6212C1" w:rsidRPr="008C6956">
        <w:rPr>
          <w:rFonts w:hint="eastAsia"/>
          <w:bCs/>
          <w:color w:val="000000" w:themeColor="text1"/>
          <w:sz w:val="20"/>
          <w:szCs w:val="20"/>
        </w:rPr>
        <w:t>工商管理系</w:t>
      </w:r>
    </w:p>
    <w:p w14:paraId="53DCB9DE" w14:textId="4A93941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C1130D">
        <w:rPr>
          <w:rFonts w:hint="eastAsia"/>
          <w:color w:val="000000" w:themeColor="text1"/>
          <w:sz w:val="20"/>
          <w:szCs w:val="20"/>
        </w:rPr>
        <w:t>采购与供应管理（第</w:t>
      </w:r>
      <w:r w:rsidR="00C1130D">
        <w:rPr>
          <w:rFonts w:hint="eastAsia"/>
          <w:color w:val="000000" w:themeColor="text1"/>
          <w:sz w:val="20"/>
          <w:szCs w:val="20"/>
        </w:rPr>
        <w:t>2</w:t>
      </w:r>
      <w:r w:rsidR="00C1130D">
        <w:rPr>
          <w:rFonts w:hint="eastAsia"/>
          <w:color w:val="000000" w:themeColor="text1"/>
          <w:sz w:val="20"/>
          <w:szCs w:val="20"/>
        </w:rPr>
        <w:t>版）</w:t>
      </w:r>
      <w:r w:rsidRPr="008C6956">
        <w:rPr>
          <w:rFonts w:hint="eastAsia"/>
          <w:color w:val="000000" w:themeColor="text1"/>
          <w:sz w:val="20"/>
          <w:szCs w:val="20"/>
        </w:rPr>
        <w:t>，</w:t>
      </w:r>
      <w:r w:rsidR="00C1130D">
        <w:rPr>
          <w:rFonts w:hint="eastAsia"/>
          <w:color w:val="000000" w:themeColor="text1"/>
          <w:sz w:val="20"/>
          <w:szCs w:val="20"/>
        </w:rPr>
        <w:t>骆建文</w:t>
      </w:r>
      <w:r w:rsidRPr="008C6956">
        <w:rPr>
          <w:rFonts w:hint="eastAsia"/>
          <w:color w:val="000000" w:themeColor="text1"/>
          <w:sz w:val="20"/>
          <w:szCs w:val="20"/>
        </w:rPr>
        <w:t>主编，</w:t>
      </w:r>
      <w:r w:rsidR="00C1130D">
        <w:rPr>
          <w:rFonts w:hint="eastAsia"/>
          <w:color w:val="000000" w:themeColor="text1"/>
          <w:sz w:val="20"/>
          <w:szCs w:val="20"/>
        </w:rPr>
        <w:t>机械工业</w:t>
      </w:r>
      <w:r w:rsidRPr="008C6956">
        <w:rPr>
          <w:rFonts w:hint="eastAsia"/>
          <w:color w:val="000000" w:themeColor="text1"/>
          <w:sz w:val="20"/>
          <w:szCs w:val="20"/>
        </w:rPr>
        <w:t>出版社，</w:t>
      </w:r>
      <w:r w:rsidRPr="008C6956">
        <w:rPr>
          <w:rFonts w:hint="eastAsia"/>
          <w:color w:val="000000" w:themeColor="text1"/>
          <w:sz w:val="20"/>
          <w:szCs w:val="20"/>
        </w:rPr>
        <w:t>201</w:t>
      </w:r>
      <w:r w:rsidR="00C1130D">
        <w:rPr>
          <w:rFonts w:hint="eastAsia"/>
          <w:color w:val="000000" w:themeColor="text1"/>
          <w:sz w:val="20"/>
          <w:szCs w:val="20"/>
        </w:rPr>
        <w:t>6</w:t>
      </w:r>
      <w:r w:rsidRPr="008C6956">
        <w:rPr>
          <w:rFonts w:hint="eastAsia"/>
          <w:color w:val="000000" w:themeColor="text1"/>
          <w:sz w:val="20"/>
          <w:szCs w:val="20"/>
        </w:rPr>
        <w:t>年</w:t>
      </w:r>
      <w:r w:rsidR="00C1130D">
        <w:rPr>
          <w:rFonts w:hint="eastAsia"/>
          <w:color w:val="000000" w:themeColor="text1"/>
          <w:sz w:val="20"/>
          <w:szCs w:val="20"/>
        </w:rPr>
        <w:t>3</w:t>
      </w:r>
      <w:r w:rsidRPr="008C6956">
        <w:rPr>
          <w:rFonts w:hint="eastAsia"/>
          <w:color w:val="000000" w:themeColor="text1"/>
          <w:sz w:val="20"/>
          <w:szCs w:val="20"/>
        </w:rPr>
        <w:t>月</w:t>
      </w:r>
      <w:r w:rsidRPr="008C6956">
        <w:rPr>
          <w:color w:val="000000" w:themeColor="text1"/>
          <w:sz w:val="20"/>
          <w:szCs w:val="20"/>
        </w:rPr>
        <w:t>】</w:t>
      </w:r>
    </w:p>
    <w:p w14:paraId="53DCB9DF" w14:textId="7E535931"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C1130D">
        <w:rPr>
          <w:rFonts w:hint="eastAsia"/>
          <w:color w:val="000000" w:themeColor="text1"/>
          <w:sz w:val="20"/>
          <w:szCs w:val="20"/>
        </w:rPr>
        <w:t>采购与供应链管理</w:t>
      </w:r>
      <w:r w:rsidR="00C1130D">
        <w:rPr>
          <w:rFonts w:hint="eastAsia"/>
          <w:color w:val="000000" w:themeColor="text1"/>
          <w:sz w:val="20"/>
          <w:szCs w:val="20"/>
        </w:rPr>
        <w:t xml:space="preserve"> </w:t>
      </w:r>
      <w:r w:rsidR="00C1130D">
        <w:rPr>
          <w:rFonts w:hint="eastAsia"/>
          <w:color w:val="000000" w:themeColor="text1"/>
          <w:sz w:val="20"/>
          <w:szCs w:val="20"/>
        </w:rPr>
        <w:t>原书第九版</w:t>
      </w:r>
      <w:r w:rsidR="00C1130D">
        <w:rPr>
          <w:rFonts w:hint="eastAsia"/>
          <w:color w:val="000000" w:themeColor="text1"/>
          <w:sz w:val="20"/>
          <w:szCs w:val="20"/>
        </w:rPr>
        <w:t xml:space="preserve"> </w:t>
      </w:r>
      <w:r w:rsidR="00C1130D">
        <w:rPr>
          <w:rFonts w:hint="eastAsia"/>
          <w:color w:val="000000" w:themeColor="text1"/>
          <w:sz w:val="20"/>
          <w:szCs w:val="20"/>
        </w:rPr>
        <w:t>（英）</w:t>
      </w:r>
      <w:r w:rsidR="00C1130D">
        <w:rPr>
          <w:rFonts w:hint="eastAsia"/>
          <w:color w:val="000000" w:themeColor="text1"/>
          <w:sz w:val="20"/>
          <w:szCs w:val="20"/>
        </w:rPr>
        <w:t xml:space="preserve"> </w:t>
      </w:r>
      <w:r w:rsidR="00C1130D">
        <w:rPr>
          <w:rFonts w:hint="eastAsia"/>
          <w:color w:val="000000" w:themeColor="text1"/>
          <w:sz w:val="20"/>
          <w:szCs w:val="20"/>
        </w:rPr>
        <w:t>肯尼斯</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莱桑斯,布莱恩</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法林顿著,</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胡海清 译,</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机械工业出版社 2018年7月</w:t>
      </w:r>
      <w:r w:rsidRPr="008C6956">
        <w:rPr>
          <w:color w:val="000000" w:themeColor="text1"/>
          <w:sz w:val="20"/>
          <w:szCs w:val="20"/>
        </w:rPr>
        <w:t>】</w:t>
      </w:r>
    </w:p>
    <w:p w14:paraId="53DCB9E0" w14:textId="757189A6"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P</w:t>
      </w:r>
      <w:r w:rsidR="00C1130D">
        <w:rPr>
          <w:color w:val="000000" w:themeColor="text1"/>
          <w:sz w:val="20"/>
          <w:szCs w:val="20"/>
        </w:rPr>
        <w:t>ROCUREMENT AND SUPPL CHAIN MANAGEMENT, NINTH EDITION, KENNETH LYSONS, BRIAN FASSINGTON, PEARSON, 2016</w:t>
      </w:r>
      <w:r w:rsidRPr="008C6956">
        <w:rPr>
          <w:color w:val="000000" w:themeColor="text1"/>
          <w:sz w:val="20"/>
          <w:szCs w:val="20"/>
        </w:rPr>
        <w:t>】</w:t>
      </w:r>
    </w:p>
    <w:p w14:paraId="53DCB9E1" w14:textId="7AF55432"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采购与供应管理，</w:t>
      </w:r>
      <w:r w:rsidR="00C1130D">
        <w:rPr>
          <w:rFonts w:hint="eastAsia"/>
          <w:color w:val="000000" w:themeColor="text1"/>
          <w:sz w:val="20"/>
          <w:szCs w:val="20"/>
        </w:rPr>
        <w:t xml:space="preserve"> </w:t>
      </w:r>
      <w:r w:rsidR="00C1130D">
        <w:rPr>
          <w:rFonts w:hint="eastAsia"/>
          <w:color w:val="000000" w:themeColor="text1"/>
          <w:sz w:val="20"/>
          <w:szCs w:val="20"/>
        </w:rPr>
        <w:t>王波，刘秋平主编，</w:t>
      </w:r>
      <w:r w:rsidRPr="008C6956">
        <w:rPr>
          <w:rFonts w:hint="eastAsia"/>
          <w:color w:val="000000" w:themeColor="text1"/>
          <w:sz w:val="20"/>
          <w:szCs w:val="20"/>
        </w:rPr>
        <w:t>北京大学出版社，</w:t>
      </w:r>
      <w:r w:rsidRPr="008C6956">
        <w:rPr>
          <w:rFonts w:hint="eastAsia"/>
          <w:color w:val="000000" w:themeColor="text1"/>
          <w:sz w:val="20"/>
          <w:szCs w:val="20"/>
        </w:rPr>
        <w:t>20</w:t>
      </w:r>
      <w:r w:rsidR="00C1130D">
        <w:rPr>
          <w:rFonts w:hint="eastAsia"/>
          <w:color w:val="000000" w:themeColor="text1"/>
          <w:sz w:val="20"/>
          <w:szCs w:val="20"/>
        </w:rPr>
        <w:t>08</w:t>
      </w:r>
      <w:r w:rsidRPr="008C6956">
        <w:rPr>
          <w:rFonts w:hint="eastAsia"/>
          <w:color w:val="000000" w:themeColor="text1"/>
          <w:sz w:val="20"/>
          <w:szCs w:val="20"/>
        </w:rPr>
        <w:t>年</w:t>
      </w:r>
      <w:r w:rsidR="00C1130D">
        <w:rPr>
          <w:rFonts w:hint="eastAsia"/>
          <w:color w:val="000000" w:themeColor="text1"/>
          <w:sz w:val="20"/>
          <w:szCs w:val="20"/>
        </w:rPr>
        <w:t>7</w:t>
      </w:r>
      <w:r w:rsidRPr="008C6956">
        <w:rPr>
          <w:rFonts w:hint="eastAsia"/>
          <w:color w:val="000000" w:themeColor="text1"/>
          <w:sz w:val="20"/>
          <w:szCs w:val="20"/>
        </w:rPr>
        <w:t>月</w:t>
      </w:r>
      <w:r w:rsidRPr="008C6956">
        <w:rPr>
          <w:color w:val="000000" w:themeColor="text1"/>
          <w:sz w:val="20"/>
          <w:szCs w:val="20"/>
        </w:rPr>
        <w:t>】</w:t>
      </w: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4D4E402B"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高等数学，微观经济学</w:t>
      </w:r>
    </w:p>
    <w:p w14:paraId="53DCB9E4" w14:textId="77777777" w:rsidR="00F64BBD" w:rsidRPr="008C6956" w:rsidRDefault="0067656E">
      <w:pPr>
        <w:adjustRightInd w:val="0"/>
        <w:snapToGrid w:val="0"/>
        <w:spacing w:beforeLines="50" w:before="156" w:afterLines="50" w:after="156" w:line="288" w:lineRule="auto"/>
        <w:ind w:firstLineChars="145" w:firstLine="348"/>
        <w:rPr>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课程简介（必填项）</w:t>
      </w:r>
    </w:p>
    <w:p w14:paraId="7ADCBB7A" w14:textId="77777777" w:rsidR="00CB6962" w:rsidRDefault="0042054F" w:rsidP="00CB6962">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sidR="00AB6A18">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》是</w:t>
      </w:r>
      <w:r w:rsidR="0064151C" w:rsidRPr="008C6956">
        <w:rPr>
          <w:rFonts w:ascii="宋体" w:hAnsi="宋体" w:cs="宋体" w:hint="eastAsia"/>
          <w:color w:val="000000" w:themeColor="text1"/>
          <w:kern w:val="0"/>
          <w:sz w:val="20"/>
          <w:szCs w:val="20"/>
        </w:rPr>
        <w:t>工商管理奢侈品管理</w:t>
      </w:r>
      <w:r w:rsidRPr="008C6956">
        <w:rPr>
          <w:rFonts w:ascii="宋体" w:hAnsi="宋体" w:cs="宋体"/>
          <w:color w:val="000000" w:themeColor="text1"/>
          <w:kern w:val="0"/>
          <w:sz w:val="20"/>
          <w:szCs w:val="20"/>
        </w:rPr>
        <w:t>专业的专业课</w:t>
      </w:r>
      <w:r w:rsidR="00AB6A18">
        <w:rPr>
          <w:rFonts w:ascii="宋体" w:hAnsi="宋体" w:cs="宋体" w:hint="eastAsia"/>
          <w:color w:val="000000" w:themeColor="text1"/>
          <w:kern w:val="0"/>
          <w:sz w:val="20"/>
          <w:szCs w:val="20"/>
        </w:rPr>
        <w:t>程</w:t>
      </w:r>
      <w:r w:rsidRPr="008C6956">
        <w:rPr>
          <w:rFonts w:ascii="宋体" w:hAnsi="宋体" w:cs="宋体"/>
          <w:color w:val="000000" w:themeColor="text1"/>
          <w:kern w:val="0"/>
          <w:sz w:val="20"/>
          <w:szCs w:val="20"/>
        </w:rPr>
        <w:t>。</w:t>
      </w:r>
    </w:p>
    <w:p w14:paraId="562714DA" w14:textId="76811498" w:rsidR="000B3751"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对于一个企业或者机构</w:t>
      </w:r>
      <w:r w:rsidR="00AB6A18">
        <w:rPr>
          <w:rFonts w:ascii="宋体" w:hAnsi="宋体" w:cs="宋体" w:hint="eastAsia"/>
          <w:color w:val="000000" w:themeColor="text1"/>
          <w:kern w:val="0"/>
          <w:sz w:val="20"/>
          <w:szCs w:val="20"/>
        </w:rPr>
        <w:t>，无论是站在宏观战略层面还是日常经营层面，都必须对企业经营活动中涉及到的产品（包括服务）流，信息流和资金流进行有效的管理，这就是供应链管理研究和实践的所在。</w:t>
      </w:r>
      <w:r w:rsidR="000B3751">
        <w:rPr>
          <w:rFonts w:ascii="宋体" w:hAnsi="宋体" w:cs="宋体" w:hint="eastAsia"/>
          <w:color w:val="000000" w:themeColor="text1"/>
          <w:kern w:val="0"/>
          <w:sz w:val="20"/>
          <w:szCs w:val="20"/>
        </w:rPr>
        <w:t>在全球经济一体化的大趋势下，面对更趋复杂的国际分工与合作，企业尤其是中国企业越来越重视自身供应链的建设与完善，具有专业供应链管理知识背景的管理人才将越来越受到企业的欢迎。</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采购与供应链管理</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是管理学专业学生的必修课程之一。</w:t>
      </w:r>
    </w:p>
    <w:p w14:paraId="20B42D5F" w14:textId="4A99284D" w:rsidR="00826ABF"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基本来说，</w:t>
      </w:r>
      <w:r w:rsidRPr="00CB6962">
        <w:rPr>
          <w:rFonts w:ascii="宋体" w:hAnsi="宋体" w:cs="宋体" w:hint="eastAsia"/>
          <w:color w:val="000000" w:themeColor="text1"/>
          <w:kern w:val="0"/>
          <w:sz w:val="20"/>
          <w:szCs w:val="20"/>
        </w:rPr>
        <w:t>供应链管理</w:t>
      </w:r>
      <w:r w:rsidR="00DF2FCA">
        <w:rPr>
          <w:rFonts w:ascii="宋体" w:hAnsi="宋体" w:cs="宋体" w:hint="eastAsia"/>
          <w:color w:val="000000" w:themeColor="text1"/>
          <w:kern w:val="0"/>
          <w:sz w:val="20"/>
          <w:szCs w:val="20"/>
        </w:rPr>
        <w:t>（S</w:t>
      </w:r>
      <w:r w:rsidR="00DF2FCA">
        <w:rPr>
          <w:rFonts w:ascii="宋体" w:hAnsi="宋体" w:cs="宋体"/>
          <w:color w:val="000000" w:themeColor="text1"/>
          <w:kern w:val="0"/>
          <w:sz w:val="20"/>
          <w:szCs w:val="20"/>
        </w:rPr>
        <w:t>CM）</w:t>
      </w:r>
      <w:r w:rsidRPr="00CB6962">
        <w:rPr>
          <w:rFonts w:ascii="宋体" w:hAnsi="宋体" w:cs="宋体" w:hint="eastAsia"/>
          <w:color w:val="000000" w:themeColor="text1"/>
          <w:kern w:val="0"/>
          <w:sz w:val="20"/>
          <w:szCs w:val="20"/>
        </w:rPr>
        <w:t>包括</w:t>
      </w:r>
      <w:r>
        <w:rPr>
          <w:rFonts w:ascii="宋体" w:hAnsi="宋体" w:cs="宋体" w:hint="eastAsia"/>
          <w:color w:val="000000" w:themeColor="text1"/>
          <w:kern w:val="0"/>
          <w:sz w:val="20"/>
          <w:szCs w:val="20"/>
        </w:rPr>
        <w:t>规划</w:t>
      </w:r>
      <w:r w:rsidRPr="00CB6962">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寻源</w:t>
      </w:r>
      <w:r w:rsidRPr="00CB6962">
        <w:rPr>
          <w:rFonts w:ascii="宋体" w:hAnsi="宋体" w:cs="宋体" w:hint="eastAsia"/>
          <w:color w:val="000000" w:themeColor="text1"/>
          <w:kern w:val="0"/>
          <w:sz w:val="20"/>
          <w:szCs w:val="20"/>
        </w:rPr>
        <w:t>采购、</w:t>
      </w:r>
      <w:r>
        <w:rPr>
          <w:rFonts w:ascii="宋体" w:hAnsi="宋体" w:cs="宋体" w:hint="eastAsia"/>
          <w:color w:val="000000" w:themeColor="text1"/>
          <w:kern w:val="0"/>
          <w:sz w:val="20"/>
          <w:szCs w:val="20"/>
        </w:rPr>
        <w:t>生产</w:t>
      </w:r>
      <w:r w:rsidRPr="00CB6962">
        <w:rPr>
          <w:rFonts w:ascii="宋体" w:hAnsi="宋体" w:cs="宋体" w:hint="eastAsia"/>
          <w:color w:val="000000" w:themeColor="text1"/>
          <w:kern w:val="0"/>
          <w:sz w:val="20"/>
          <w:szCs w:val="20"/>
        </w:rPr>
        <w:t>制造、</w:t>
      </w:r>
      <w:r>
        <w:rPr>
          <w:rFonts w:ascii="宋体" w:hAnsi="宋体" w:cs="宋体" w:hint="eastAsia"/>
          <w:color w:val="000000" w:themeColor="text1"/>
          <w:kern w:val="0"/>
          <w:sz w:val="20"/>
          <w:szCs w:val="20"/>
        </w:rPr>
        <w:t>物流</w:t>
      </w:r>
      <w:r w:rsidRPr="00CB6962">
        <w:rPr>
          <w:rFonts w:ascii="宋体" w:hAnsi="宋体" w:cs="宋体" w:hint="eastAsia"/>
          <w:color w:val="000000" w:themeColor="text1"/>
          <w:kern w:val="0"/>
          <w:sz w:val="20"/>
          <w:szCs w:val="20"/>
        </w:rPr>
        <w:t>配送、退货五大基本内容</w:t>
      </w:r>
      <w:r w:rsidR="00DF2FCA">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《采购与供应链管理》课程旨在学习和探索企业或机构采购消耗材料，原材料，备件半成品和资本资产的行为周期，</w:t>
      </w:r>
      <w:r w:rsidR="00826ABF">
        <w:rPr>
          <w:rFonts w:ascii="宋体" w:hAnsi="宋体" w:cs="宋体" w:hint="eastAsia"/>
          <w:color w:val="000000" w:themeColor="text1"/>
          <w:kern w:val="0"/>
          <w:sz w:val="20"/>
          <w:szCs w:val="20"/>
        </w:rPr>
        <w:t>探索企业如何维持与供应商的关系， 深入了解高质量的供应商管理系统对企业的贡献。在整个课程中，本课程将详细介绍采购职能中涉及的基本原则，理论和最新的</w:t>
      </w:r>
      <w:r w:rsidR="000B3751">
        <w:rPr>
          <w:rFonts w:ascii="宋体" w:hAnsi="宋体" w:cs="宋体" w:hint="eastAsia"/>
          <w:color w:val="000000" w:themeColor="text1"/>
          <w:kern w:val="0"/>
          <w:sz w:val="20"/>
          <w:szCs w:val="20"/>
        </w:rPr>
        <w:t>研究成果和</w:t>
      </w:r>
      <w:r w:rsidR="00826ABF">
        <w:rPr>
          <w:rFonts w:ascii="宋体" w:hAnsi="宋体" w:cs="宋体" w:hint="eastAsia"/>
          <w:color w:val="000000" w:themeColor="text1"/>
          <w:kern w:val="0"/>
          <w:sz w:val="20"/>
          <w:szCs w:val="20"/>
        </w:rPr>
        <w:t>实际应用，这些原则理论，也是供应链管理的重要组成部分。</w:t>
      </w:r>
      <w:r w:rsidR="00826ABF" w:rsidRPr="008C6956">
        <w:rPr>
          <w:rFonts w:ascii="宋体" w:hAnsi="宋体" w:cs="宋体"/>
          <w:color w:val="000000" w:themeColor="text1"/>
          <w:kern w:val="0"/>
          <w:sz w:val="20"/>
          <w:szCs w:val="20"/>
        </w:rPr>
        <w:t>《</w:t>
      </w:r>
      <w:r w:rsidR="00826ABF">
        <w:rPr>
          <w:rFonts w:ascii="宋体" w:hAnsi="宋体" w:cs="宋体" w:hint="eastAsia"/>
          <w:color w:val="000000" w:themeColor="text1"/>
          <w:kern w:val="0"/>
          <w:sz w:val="20"/>
          <w:szCs w:val="20"/>
        </w:rPr>
        <w:t>采购与供应链管理</w:t>
      </w:r>
      <w:r w:rsidR="00826ABF" w:rsidRPr="008C6956">
        <w:rPr>
          <w:rFonts w:ascii="宋体" w:hAnsi="宋体" w:cs="宋体"/>
          <w:color w:val="000000" w:themeColor="text1"/>
          <w:kern w:val="0"/>
          <w:sz w:val="20"/>
          <w:szCs w:val="20"/>
        </w:rPr>
        <w:t>》</w:t>
      </w:r>
      <w:r w:rsidR="00DF2FCA">
        <w:rPr>
          <w:rFonts w:ascii="宋体" w:hAnsi="宋体" w:cs="宋体" w:hint="eastAsia"/>
          <w:color w:val="000000" w:themeColor="text1"/>
          <w:kern w:val="0"/>
          <w:sz w:val="20"/>
          <w:szCs w:val="20"/>
        </w:rPr>
        <w:t xml:space="preserve"> 还将探索和学习这些基本原理和功能与企业其他关键功能之间的相互关系与平衡，并研究各种采购与供应链管理理念，例如价格成本管理，质量管理，供应商管理，交货期管理，库存管理，项目管理，</w:t>
      </w:r>
      <w:r w:rsidR="002B7DD3">
        <w:rPr>
          <w:rFonts w:ascii="宋体" w:hAnsi="宋体" w:cs="宋体" w:hint="eastAsia"/>
          <w:color w:val="000000" w:themeColor="text1"/>
          <w:kern w:val="0"/>
          <w:sz w:val="20"/>
          <w:szCs w:val="20"/>
        </w:rPr>
        <w:t>风险管理，</w:t>
      </w:r>
      <w:r w:rsidR="00DF2FCA">
        <w:rPr>
          <w:rFonts w:ascii="宋体" w:hAnsi="宋体" w:cs="宋体" w:hint="eastAsia"/>
          <w:color w:val="000000" w:themeColor="text1"/>
          <w:kern w:val="0"/>
          <w:sz w:val="20"/>
          <w:szCs w:val="20"/>
        </w:rPr>
        <w:t>合同管理等如何提高企业绩效，减少损失。</w:t>
      </w:r>
    </w:p>
    <w:p w14:paraId="25B730E5" w14:textId="5A9C9E94" w:rsidR="001818FC" w:rsidRDefault="00634148"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是一门新兴的</w:t>
      </w:r>
      <w:r w:rsidR="00F410DD">
        <w:rPr>
          <w:rFonts w:ascii="宋体" w:hAnsi="宋体" w:cs="宋体" w:hint="eastAsia"/>
          <w:color w:val="000000" w:themeColor="text1"/>
          <w:kern w:val="0"/>
          <w:sz w:val="20"/>
          <w:szCs w:val="20"/>
        </w:rPr>
        <w:t>多科交叉</w:t>
      </w:r>
      <w:r>
        <w:rPr>
          <w:rFonts w:ascii="宋体" w:hAnsi="宋体" w:cs="宋体" w:hint="eastAsia"/>
          <w:color w:val="000000" w:themeColor="text1"/>
          <w:kern w:val="0"/>
          <w:sz w:val="20"/>
          <w:szCs w:val="20"/>
        </w:rPr>
        <w:t>学科，知识理论涉及到经济学，行为学，心理学，应用数学，</w:t>
      </w:r>
      <w:r w:rsidR="00F410DD">
        <w:rPr>
          <w:rFonts w:ascii="宋体" w:hAnsi="宋体" w:cs="宋体" w:hint="eastAsia"/>
          <w:color w:val="000000" w:themeColor="text1"/>
          <w:kern w:val="0"/>
          <w:sz w:val="20"/>
          <w:szCs w:val="20"/>
        </w:rPr>
        <w:t>概率论，</w:t>
      </w:r>
      <w:r>
        <w:rPr>
          <w:rFonts w:ascii="宋体" w:hAnsi="宋体" w:cs="宋体" w:hint="eastAsia"/>
          <w:color w:val="000000" w:themeColor="text1"/>
          <w:kern w:val="0"/>
          <w:sz w:val="20"/>
          <w:szCs w:val="20"/>
        </w:rPr>
        <w:t>信息学，法学等多种传统学科领域；它也是一门理论与实践并重的学科，</w:t>
      </w:r>
      <w:r w:rsidR="001818FC">
        <w:rPr>
          <w:rFonts w:ascii="宋体" w:hAnsi="宋体" w:cs="宋体" w:hint="eastAsia"/>
          <w:color w:val="000000" w:themeColor="text1"/>
          <w:kern w:val="0"/>
          <w:sz w:val="20"/>
          <w:szCs w:val="20"/>
        </w:rPr>
        <w:t>因此，在教学过程中，除了教授教材中的理论与知识点，本课程还将进行介绍相当多的实际</w:t>
      </w:r>
      <w:r>
        <w:rPr>
          <w:rFonts w:ascii="宋体" w:hAnsi="宋体" w:cs="宋体" w:hint="eastAsia"/>
          <w:color w:val="000000" w:themeColor="text1"/>
          <w:kern w:val="0"/>
          <w:sz w:val="20"/>
          <w:szCs w:val="20"/>
        </w:rPr>
        <w:t>案例</w:t>
      </w:r>
      <w:r w:rsidR="001818FC">
        <w:rPr>
          <w:rFonts w:ascii="宋体" w:hAnsi="宋体" w:cs="宋体" w:hint="eastAsia"/>
          <w:color w:val="000000" w:themeColor="text1"/>
          <w:kern w:val="0"/>
          <w:sz w:val="20"/>
          <w:szCs w:val="20"/>
        </w:rPr>
        <w:t>，力求理论与实践相结合，提高学生的实际操作和</w:t>
      </w:r>
      <w:r>
        <w:rPr>
          <w:rFonts w:ascii="宋体" w:hAnsi="宋体" w:cs="宋体" w:hint="eastAsia"/>
          <w:color w:val="000000" w:themeColor="text1"/>
          <w:kern w:val="0"/>
          <w:sz w:val="20"/>
          <w:szCs w:val="20"/>
        </w:rPr>
        <w:t>分析</w:t>
      </w:r>
      <w:r w:rsidR="001818FC">
        <w:rPr>
          <w:rFonts w:ascii="宋体" w:hAnsi="宋体" w:cs="宋体" w:hint="eastAsia"/>
          <w:color w:val="000000" w:themeColor="text1"/>
          <w:kern w:val="0"/>
          <w:sz w:val="20"/>
          <w:szCs w:val="20"/>
        </w:rPr>
        <w:t>能力</w:t>
      </w:r>
      <w:r w:rsidR="002B7DD3">
        <w:rPr>
          <w:rFonts w:ascii="宋体" w:hAnsi="宋体" w:cs="宋体" w:hint="eastAsia"/>
          <w:color w:val="000000" w:themeColor="text1"/>
          <w:kern w:val="0"/>
          <w:sz w:val="20"/>
          <w:szCs w:val="20"/>
        </w:rPr>
        <w:t>。</w:t>
      </w:r>
      <w:r w:rsidR="001818FC">
        <w:rPr>
          <w:rFonts w:ascii="宋体" w:hAnsi="宋体" w:cs="宋体" w:hint="eastAsia"/>
          <w:color w:val="000000" w:themeColor="text1"/>
          <w:kern w:val="0"/>
          <w:sz w:val="20"/>
          <w:szCs w:val="20"/>
        </w:rPr>
        <w:t>此外，为了培养国际化的管理人才，并为学生今后的深造打好基础，本学科将部分理论与案例在教学时做双语（中/英语）演示。</w:t>
      </w:r>
    </w:p>
    <w:p w14:paraId="4857E833" w14:textId="1090FFEF" w:rsidR="002B7DD3" w:rsidRPr="00CB6962" w:rsidRDefault="00546CFB"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lastRenderedPageBreak/>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sidRPr="00546CFB">
        <w:rPr>
          <w:rFonts w:ascii="宋体" w:hAnsi="宋体" w:cs="宋体"/>
          <w:color w:val="000000" w:themeColor="text1"/>
          <w:kern w:val="0"/>
          <w:sz w:val="20"/>
          <w:szCs w:val="20"/>
        </w:rPr>
        <w:t>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w:t>
      </w:r>
      <w:r w:rsidR="00F410DD">
        <w:rPr>
          <w:rFonts w:ascii="宋体" w:hAnsi="宋体" w:cs="宋体" w:hint="eastAsia"/>
          <w:color w:val="000000" w:themeColor="text1"/>
          <w:kern w:val="0"/>
          <w:sz w:val="20"/>
          <w:szCs w:val="20"/>
        </w:rPr>
        <w:t>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p w14:paraId="775EF5C8" w14:textId="232BF695" w:rsidR="00AB6A18" w:rsidRPr="008C6956" w:rsidRDefault="00AB6A18" w:rsidP="0064151C">
      <w:pPr>
        <w:spacing w:line="288" w:lineRule="auto"/>
        <w:ind w:firstLineChars="200" w:firstLine="400"/>
        <w:rPr>
          <w:rFonts w:ascii="宋体" w:hAnsi="宋体" w:cs="宋体"/>
          <w:color w:val="000000" w:themeColor="text1"/>
          <w:kern w:val="0"/>
          <w:sz w:val="20"/>
          <w:szCs w:val="20"/>
        </w:rPr>
      </w:pP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77777777" w:rsidR="00F64BBD" w:rsidRPr="008C6956" w:rsidRDefault="0067656E">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选课建议（必填项）</w:t>
      </w:r>
    </w:p>
    <w:p w14:paraId="53DCB9EA" w14:textId="6FFF1FB5" w:rsidR="0080290D" w:rsidRPr="008C6956" w:rsidRDefault="0080290D" w:rsidP="0080290D">
      <w:pPr>
        <w:spacing w:line="288" w:lineRule="auto"/>
        <w:ind w:firstLineChars="200" w:firstLine="400"/>
        <w:rPr>
          <w:color w:val="000000" w:themeColor="text1"/>
          <w:szCs w:val="21"/>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53DCB9EB" w14:textId="77777777" w:rsidR="00FF3E61" w:rsidRPr="008C6956" w:rsidRDefault="0067656E"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8C6956" w:rsidRPr="008C6956" w14:paraId="53DCB9EE" w14:textId="77777777" w:rsidTr="00D725F2">
        <w:tc>
          <w:tcPr>
            <w:tcW w:w="6803" w:type="dxa"/>
            <w:tcBorders>
              <w:top w:val="single" w:sz="4" w:space="0" w:color="auto"/>
              <w:left w:val="single" w:sz="4" w:space="0" w:color="auto"/>
              <w:bottom w:val="single" w:sz="4" w:space="0" w:color="auto"/>
              <w:right w:val="single" w:sz="4" w:space="0" w:color="auto"/>
            </w:tcBorders>
            <w:hideMark/>
          </w:tcPr>
          <w:p w14:paraId="53DCB9EC"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hideMark/>
          </w:tcPr>
          <w:p w14:paraId="53DCB9ED"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关联</w:t>
            </w:r>
          </w:p>
        </w:tc>
      </w:tr>
      <w:tr w:rsidR="008C6956" w:rsidRPr="008C6956" w14:paraId="53DCB9F1"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EF" w14:textId="3D2312F4" w:rsidR="00FF3E61" w:rsidRPr="008C6956" w:rsidRDefault="005257AD" w:rsidP="000B3751">
            <w:pPr>
              <w:snapToGrid w:val="0"/>
              <w:spacing w:line="288" w:lineRule="auto"/>
              <w:ind w:firstLineChars="200" w:firstLine="400"/>
              <w:rPr>
                <w:color w:val="000000" w:themeColor="text1"/>
                <w:sz w:val="20"/>
                <w:szCs w:val="20"/>
              </w:rPr>
            </w:pPr>
            <w:r w:rsidRPr="005257AD">
              <w:rPr>
                <w:rFonts w:hint="eastAsia"/>
                <w:color w:val="000000" w:themeColor="text1"/>
                <w:sz w:val="20"/>
                <w:szCs w:val="20"/>
              </w:rPr>
              <w:t>LO112</w:t>
            </w:r>
            <w:r w:rsidR="00FF3E61" w:rsidRPr="008C6956">
              <w:rPr>
                <w:rFonts w:hint="eastAsia"/>
                <w:color w:val="000000" w:themeColor="text1"/>
                <w:sz w:val="20"/>
                <w:szCs w:val="20"/>
              </w:rPr>
              <w:t>：</w:t>
            </w:r>
            <w:r w:rsidRPr="008C6956">
              <w:rPr>
                <w:rFonts w:hint="eastAsia"/>
                <w:color w:val="000000" w:themeColor="text1"/>
                <w:kern w:val="0"/>
                <w:sz w:val="20"/>
                <w:szCs w:val="20"/>
              </w:rPr>
              <w:t>应用书面或口头形式，阐释自己的观点，有效沟通</w:t>
            </w:r>
            <w:r w:rsidR="00FF3E61" w:rsidRPr="008C6956">
              <w:rPr>
                <w:rFonts w:hint="eastAsia"/>
                <w:color w:val="000000" w:themeColor="text1"/>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DCB9F0" w14:textId="77777777" w:rsidR="00FF3E61" w:rsidRPr="008C6956" w:rsidRDefault="00FF3E61" w:rsidP="000B3751">
            <w:pPr>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4"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2" w14:textId="41564C31"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LO352</w:t>
            </w:r>
            <w:r>
              <w:rPr>
                <w:rFonts w:hint="eastAsia"/>
                <w:color w:val="000000" w:themeColor="text1"/>
                <w:sz w:val="20"/>
                <w:szCs w:val="20"/>
              </w:rPr>
              <w:t>：</w:t>
            </w:r>
            <w:r w:rsidRPr="000B3751">
              <w:rPr>
                <w:rFonts w:hint="eastAsia"/>
                <w:color w:val="000000" w:themeColor="text1"/>
                <w:sz w:val="20"/>
                <w:szCs w:val="20"/>
              </w:rPr>
              <w:t>熟悉项目风险、项目采购。</w:t>
            </w:r>
          </w:p>
        </w:tc>
        <w:tc>
          <w:tcPr>
            <w:tcW w:w="727" w:type="dxa"/>
            <w:tcBorders>
              <w:top w:val="single" w:sz="4" w:space="0" w:color="auto"/>
              <w:left w:val="single" w:sz="4" w:space="0" w:color="auto"/>
              <w:bottom w:val="single" w:sz="4" w:space="0" w:color="auto"/>
              <w:right w:val="single" w:sz="4" w:space="0" w:color="auto"/>
            </w:tcBorders>
            <w:vAlign w:val="center"/>
          </w:tcPr>
          <w:p w14:paraId="53DCB9F3" w14:textId="4486C652"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7"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5" w14:textId="00CCB082"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LO513</w:t>
            </w:r>
            <w:r w:rsidR="00FF3E61" w:rsidRPr="008C6956">
              <w:rPr>
                <w:rFonts w:hint="eastAsia"/>
                <w:color w:val="000000" w:themeColor="text1"/>
                <w:sz w:val="20"/>
                <w:szCs w:val="20"/>
              </w:rPr>
              <w:t>：</w:t>
            </w:r>
            <w:r w:rsidR="005257AD" w:rsidRPr="005257AD">
              <w:rPr>
                <w:rFonts w:hint="eastAsia"/>
                <w:color w:val="000000" w:themeColor="text1"/>
                <w:sz w:val="20"/>
                <w:szCs w:val="20"/>
              </w:rPr>
              <w:t>能用创新的方法或者多种方法解决复杂问题或真实问题。</w:t>
            </w:r>
          </w:p>
        </w:tc>
        <w:tc>
          <w:tcPr>
            <w:tcW w:w="727" w:type="dxa"/>
            <w:tcBorders>
              <w:top w:val="single" w:sz="4" w:space="0" w:color="auto"/>
              <w:left w:val="single" w:sz="4" w:space="0" w:color="auto"/>
              <w:bottom w:val="single" w:sz="4" w:space="0" w:color="auto"/>
              <w:right w:val="single" w:sz="4" w:space="0" w:color="auto"/>
            </w:tcBorders>
            <w:vAlign w:val="center"/>
          </w:tcPr>
          <w:p w14:paraId="53DCB9F6" w14:textId="017313CE"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A" w14:textId="77777777" w:rsidTr="005257AD">
        <w:tc>
          <w:tcPr>
            <w:tcW w:w="6803" w:type="dxa"/>
            <w:tcBorders>
              <w:top w:val="single" w:sz="4" w:space="0" w:color="auto"/>
              <w:left w:val="single" w:sz="4" w:space="0" w:color="auto"/>
              <w:bottom w:val="single" w:sz="4" w:space="0" w:color="auto"/>
              <w:right w:val="single" w:sz="4" w:space="0" w:color="auto"/>
            </w:tcBorders>
            <w:vAlign w:val="center"/>
          </w:tcPr>
          <w:p w14:paraId="53DCB9F8" w14:textId="70C8665B" w:rsidR="00FF3E61" w:rsidRPr="008C6956" w:rsidRDefault="005257AD" w:rsidP="000B3751">
            <w:pPr>
              <w:snapToGrid w:val="0"/>
              <w:spacing w:line="288" w:lineRule="auto"/>
              <w:ind w:firstLineChars="200" w:firstLine="400"/>
              <w:rPr>
                <w:color w:val="000000" w:themeColor="text1"/>
                <w:sz w:val="20"/>
                <w:szCs w:val="20"/>
              </w:rPr>
            </w:pPr>
            <w:r w:rsidRPr="005257AD">
              <w:rPr>
                <w:color w:val="000000" w:themeColor="text1"/>
                <w:sz w:val="20"/>
                <w:szCs w:val="20"/>
              </w:rPr>
              <w:t>LO712</w:t>
            </w:r>
            <w:r>
              <w:rPr>
                <w:rFonts w:hint="eastAsia"/>
                <w:color w:val="000000" w:themeColor="text1"/>
                <w:sz w:val="20"/>
                <w:szCs w:val="20"/>
              </w:rPr>
              <w:t>：</w:t>
            </w:r>
            <w:r w:rsidRPr="005257AD">
              <w:rPr>
                <w:rFonts w:hint="eastAsia"/>
                <w:color w:val="000000" w:themeColor="text1"/>
                <w:sz w:val="20"/>
                <w:szCs w:val="20"/>
              </w:rPr>
              <w:t>助人为乐：富于爱心，懂得感恩，具备助人为乐的品质。</w:t>
            </w:r>
          </w:p>
        </w:tc>
        <w:tc>
          <w:tcPr>
            <w:tcW w:w="727" w:type="dxa"/>
            <w:tcBorders>
              <w:top w:val="single" w:sz="4" w:space="0" w:color="auto"/>
              <w:left w:val="single" w:sz="4" w:space="0" w:color="auto"/>
              <w:bottom w:val="single" w:sz="4" w:space="0" w:color="auto"/>
              <w:right w:val="single" w:sz="4" w:space="0" w:color="auto"/>
            </w:tcBorders>
            <w:vAlign w:val="center"/>
          </w:tcPr>
          <w:p w14:paraId="53DCB9F9" w14:textId="77777777" w:rsidR="00FF3E61" w:rsidRPr="008C6956" w:rsidRDefault="007F3B4C"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bl>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77777777" w:rsidR="00F64BBD" w:rsidRPr="008C6956"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r w:rsidRPr="008C6956">
        <w:rPr>
          <w:rFonts w:ascii="黑体" w:eastAsia="黑体" w:hAnsi="宋体"/>
          <w:color w:val="000000" w:themeColor="text1"/>
          <w:sz w:val="24"/>
        </w:rPr>
        <w:t>（必填项）（</w:t>
      </w:r>
      <w:r w:rsidRPr="008C6956">
        <w:rPr>
          <w:rFonts w:ascii="黑体" w:eastAsia="黑体" w:hAnsi="宋体" w:hint="eastAsia"/>
          <w:color w:val="000000" w:themeColor="text1"/>
          <w:sz w:val="24"/>
        </w:rPr>
        <w:t>预期学习成果</w:t>
      </w:r>
      <w:r w:rsidRPr="008C6956">
        <w:rPr>
          <w:rFonts w:ascii="黑体" w:eastAsia="黑体" w:hAnsi="宋体"/>
          <w:color w:val="000000" w:themeColor="text1"/>
          <w:sz w:val="24"/>
        </w:rPr>
        <w:t>要可测量/能够证明）</w:t>
      </w: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8C6956" w:rsidRPr="008C6956" w14:paraId="53DCBA16" w14:textId="77777777" w:rsidTr="001D3622">
        <w:tc>
          <w:tcPr>
            <w:tcW w:w="562" w:type="dxa"/>
            <w:shd w:val="clear" w:color="auto" w:fill="auto"/>
          </w:tcPr>
          <w:p w14:paraId="53DCBA0F"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53DCBA10"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53DCBA11"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3DCBA12" w14:textId="77777777" w:rsidR="00F64BBD" w:rsidRPr="008C6956" w:rsidRDefault="0067656E" w:rsidP="00467F11">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3DCBA13"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3DCBA14"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53DCBA15"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8C6956" w:rsidRPr="008C6956" w14:paraId="53DCBA1E" w14:textId="77777777" w:rsidTr="00D725F2">
        <w:tc>
          <w:tcPr>
            <w:tcW w:w="562" w:type="dxa"/>
            <w:shd w:val="clear" w:color="auto" w:fill="auto"/>
          </w:tcPr>
          <w:p w14:paraId="53DCBA17" w14:textId="77777777" w:rsidR="00F64BBD" w:rsidRPr="008C6956" w:rsidRDefault="0067656E"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53DCBA18" w14:textId="77777777" w:rsidR="00F64BBD" w:rsidRPr="008C6956" w:rsidRDefault="0067656E" w:rsidP="00D725F2">
            <w:pPr>
              <w:jc w:val="center"/>
              <w:rPr>
                <w:rFonts w:ascii="仿宋" w:eastAsia="仿宋" w:hAnsi="仿宋" w:cs="宋体"/>
                <w:color w:val="000000" w:themeColor="text1"/>
                <w:kern w:val="0"/>
                <w:sz w:val="24"/>
              </w:rPr>
            </w:pPr>
            <w:r w:rsidRPr="001B0D16">
              <w:rPr>
                <w:rFonts w:hint="eastAsia"/>
                <w:color w:val="000000" w:themeColor="text1"/>
                <w:sz w:val="20"/>
                <w:szCs w:val="20"/>
              </w:rPr>
              <w:t>LO11</w:t>
            </w:r>
            <w:r w:rsidR="00C24DB6" w:rsidRPr="001B0D16">
              <w:rPr>
                <w:rFonts w:hint="eastAsia"/>
                <w:color w:val="000000" w:themeColor="text1"/>
                <w:sz w:val="20"/>
                <w:szCs w:val="20"/>
              </w:rPr>
              <w:t>2</w:t>
            </w:r>
          </w:p>
        </w:tc>
        <w:tc>
          <w:tcPr>
            <w:tcW w:w="2835" w:type="dxa"/>
            <w:shd w:val="clear" w:color="auto" w:fill="auto"/>
            <w:vAlign w:val="center"/>
          </w:tcPr>
          <w:p w14:paraId="53DCBA19" w14:textId="77777777" w:rsidR="00F64BBD" w:rsidRPr="008C6956" w:rsidRDefault="00C24DB6" w:rsidP="00D725F2">
            <w:pPr>
              <w:rPr>
                <w:rFonts w:ascii="仿宋" w:eastAsia="仿宋" w:hAnsi="仿宋" w:cs="宋体"/>
                <w:color w:val="000000" w:themeColor="text1"/>
                <w:kern w:val="0"/>
                <w:sz w:val="24"/>
              </w:rPr>
            </w:pPr>
            <w:r w:rsidRPr="008C6956">
              <w:rPr>
                <w:rFonts w:hint="eastAsia"/>
                <w:color w:val="000000" w:themeColor="text1"/>
                <w:kern w:val="0"/>
                <w:sz w:val="20"/>
                <w:szCs w:val="20"/>
              </w:rPr>
              <w:t>应用书面或口头形式，阐释自己的观点，有效沟通。</w:t>
            </w:r>
          </w:p>
        </w:tc>
        <w:tc>
          <w:tcPr>
            <w:tcW w:w="2557" w:type="dxa"/>
            <w:shd w:val="clear" w:color="auto" w:fill="auto"/>
            <w:vAlign w:val="center"/>
          </w:tcPr>
          <w:p w14:paraId="53DCBA1A" w14:textId="77777777" w:rsidR="00BE2254" w:rsidRPr="008C6956" w:rsidRDefault="00846519" w:rsidP="00D725F2">
            <w:pPr>
              <w:rPr>
                <w:color w:val="000000" w:themeColor="text1"/>
                <w:kern w:val="0"/>
                <w:sz w:val="20"/>
                <w:szCs w:val="20"/>
              </w:rPr>
            </w:pPr>
            <w:r w:rsidRPr="008C6956">
              <w:rPr>
                <w:color w:val="000000" w:themeColor="text1"/>
                <w:kern w:val="0"/>
                <w:sz w:val="20"/>
                <w:szCs w:val="20"/>
              </w:rPr>
              <w:t>提问</w:t>
            </w:r>
          </w:p>
          <w:p w14:paraId="53DCBA1B" w14:textId="50F193AB" w:rsidR="00F64BBD" w:rsidRPr="008C6956" w:rsidRDefault="00F64BBD" w:rsidP="00D725F2">
            <w:pPr>
              <w:rPr>
                <w:color w:val="000000" w:themeColor="text1"/>
                <w:kern w:val="0"/>
                <w:sz w:val="20"/>
                <w:szCs w:val="20"/>
              </w:rPr>
            </w:pPr>
          </w:p>
        </w:tc>
        <w:tc>
          <w:tcPr>
            <w:tcW w:w="1287" w:type="dxa"/>
            <w:shd w:val="clear" w:color="auto" w:fill="auto"/>
            <w:vAlign w:val="center"/>
          </w:tcPr>
          <w:p w14:paraId="53DCBA1C" w14:textId="77777777" w:rsidR="00F64BBD" w:rsidRPr="008C6956" w:rsidRDefault="00846519" w:rsidP="00D725F2">
            <w:pPr>
              <w:rPr>
                <w:color w:val="000000" w:themeColor="text1"/>
                <w:kern w:val="0"/>
                <w:sz w:val="20"/>
                <w:szCs w:val="20"/>
              </w:rPr>
            </w:pPr>
            <w:r w:rsidRPr="008C6956">
              <w:rPr>
                <w:color w:val="000000" w:themeColor="text1"/>
                <w:kern w:val="0"/>
                <w:sz w:val="20"/>
                <w:szCs w:val="20"/>
              </w:rPr>
              <w:t>回答</w:t>
            </w:r>
            <w:r w:rsidR="00BE2254" w:rsidRPr="008C6956">
              <w:rPr>
                <w:color w:val="000000" w:themeColor="text1"/>
                <w:kern w:val="0"/>
                <w:sz w:val="20"/>
                <w:szCs w:val="20"/>
              </w:rPr>
              <w:t>正确性及条理性</w:t>
            </w:r>
          </w:p>
          <w:p w14:paraId="53DCBA1D" w14:textId="77777777" w:rsidR="00BE2254" w:rsidRPr="008C6956" w:rsidRDefault="00BE2254" w:rsidP="00D725F2">
            <w:pPr>
              <w:rPr>
                <w:color w:val="000000" w:themeColor="text1"/>
                <w:kern w:val="0"/>
                <w:sz w:val="20"/>
                <w:szCs w:val="20"/>
              </w:rPr>
            </w:pPr>
            <w:r w:rsidRPr="008C6956">
              <w:rPr>
                <w:color w:val="000000" w:themeColor="text1"/>
                <w:kern w:val="0"/>
                <w:sz w:val="20"/>
                <w:szCs w:val="20"/>
              </w:rPr>
              <w:t>报告效果</w:t>
            </w:r>
          </w:p>
        </w:tc>
      </w:tr>
      <w:tr w:rsidR="00B149C1" w:rsidRPr="008C6956" w14:paraId="53DCBA27" w14:textId="77777777" w:rsidTr="00D725F2">
        <w:tc>
          <w:tcPr>
            <w:tcW w:w="562" w:type="dxa"/>
            <w:shd w:val="clear" w:color="auto" w:fill="auto"/>
          </w:tcPr>
          <w:p w14:paraId="53DCBA1F" w14:textId="77777777" w:rsidR="00B149C1" w:rsidRPr="008C6956" w:rsidRDefault="00B149C1"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53DCBA20" w14:textId="71A435F7"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LO352</w:t>
            </w:r>
          </w:p>
        </w:tc>
        <w:tc>
          <w:tcPr>
            <w:tcW w:w="2835" w:type="dxa"/>
            <w:shd w:val="clear" w:color="auto" w:fill="auto"/>
            <w:vAlign w:val="center"/>
          </w:tcPr>
          <w:p w14:paraId="53DCBA21" w14:textId="0150D1B4" w:rsidR="00B149C1" w:rsidRPr="008C6956" w:rsidRDefault="00B149C1" w:rsidP="00D725F2">
            <w:pPr>
              <w:rPr>
                <w:color w:val="000000" w:themeColor="text1"/>
                <w:kern w:val="0"/>
                <w:sz w:val="20"/>
                <w:szCs w:val="20"/>
              </w:rPr>
            </w:pPr>
            <w:r w:rsidRPr="000B3751">
              <w:rPr>
                <w:rFonts w:hint="eastAsia"/>
                <w:color w:val="000000" w:themeColor="text1"/>
                <w:sz w:val="20"/>
                <w:szCs w:val="20"/>
              </w:rPr>
              <w:t>熟悉项目风险、项目采购。</w:t>
            </w:r>
          </w:p>
        </w:tc>
        <w:tc>
          <w:tcPr>
            <w:tcW w:w="2557" w:type="dxa"/>
            <w:shd w:val="clear" w:color="auto" w:fill="auto"/>
            <w:vAlign w:val="center"/>
          </w:tcPr>
          <w:p w14:paraId="224CFCDD" w14:textId="77777777" w:rsidR="00B149C1" w:rsidRDefault="00524792" w:rsidP="00D725F2">
            <w:pPr>
              <w:rPr>
                <w:color w:val="000000" w:themeColor="text1"/>
                <w:kern w:val="0"/>
                <w:sz w:val="20"/>
                <w:szCs w:val="20"/>
              </w:rPr>
            </w:pPr>
            <w:r>
              <w:rPr>
                <w:rFonts w:hint="eastAsia"/>
                <w:color w:val="000000" w:themeColor="text1"/>
                <w:kern w:val="0"/>
                <w:sz w:val="20"/>
                <w:szCs w:val="20"/>
              </w:rPr>
              <w:t>风险管理</w:t>
            </w:r>
          </w:p>
          <w:p w14:paraId="53DCBA24" w14:textId="68F48560" w:rsidR="00524792" w:rsidRPr="008C6956" w:rsidRDefault="00524792" w:rsidP="00D725F2">
            <w:pPr>
              <w:rPr>
                <w:color w:val="000000" w:themeColor="text1"/>
                <w:kern w:val="0"/>
                <w:sz w:val="20"/>
                <w:szCs w:val="20"/>
              </w:rPr>
            </w:pPr>
            <w:r>
              <w:rPr>
                <w:rFonts w:hint="eastAsia"/>
                <w:color w:val="000000" w:themeColor="text1"/>
                <w:kern w:val="0"/>
                <w:sz w:val="20"/>
                <w:szCs w:val="20"/>
              </w:rPr>
              <w:t>项目采购</w:t>
            </w:r>
          </w:p>
        </w:tc>
        <w:tc>
          <w:tcPr>
            <w:tcW w:w="1287" w:type="dxa"/>
            <w:shd w:val="clear" w:color="auto" w:fill="auto"/>
            <w:vAlign w:val="center"/>
          </w:tcPr>
          <w:p w14:paraId="53DCBA25"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6"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B149C1" w:rsidRPr="008C6956" w14:paraId="53DCBA2F" w14:textId="77777777" w:rsidTr="00D725F2">
        <w:tc>
          <w:tcPr>
            <w:tcW w:w="562" w:type="dxa"/>
            <w:shd w:val="clear" w:color="auto" w:fill="auto"/>
          </w:tcPr>
          <w:p w14:paraId="53DCBA28" w14:textId="5813CA15" w:rsidR="00B149C1" w:rsidRPr="008C6956" w:rsidRDefault="00B149C1" w:rsidP="00467F11">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53DCBA29" w14:textId="4A2CEBEC"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LO513</w:t>
            </w:r>
          </w:p>
        </w:tc>
        <w:tc>
          <w:tcPr>
            <w:tcW w:w="2835" w:type="dxa"/>
            <w:shd w:val="clear" w:color="auto" w:fill="auto"/>
            <w:vAlign w:val="center"/>
          </w:tcPr>
          <w:p w14:paraId="53DCBA2A" w14:textId="2B2D03A5" w:rsidR="00B149C1" w:rsidRPr="008C6956" w:rsidRDefault="00B149C1" w:rsidP="00D725F2">
            <w:pPr>
              <w:rPr>
                <w:color w:val="000000" w:themeColor="text1"/>
                <w:kern w:val="0"/>
                <w:sz w:val="20"/>
                <w:szCs w:val="20"/>
              </w:rPr>
            </w:pPr>
            <w:r w:rsidRPr="005257AD">
              <w:rPr>
                <w:rFonts w:hint="eastAsia"/>
                <w:color w:val="000000" w:themeColor="text1"/>
                <w:sz w:val="20"/>
                <w:szCs w:val="20"/>
              </w:rPr>
              <w:t>能用创新的方法或者多种方法解决复杂问题或真实问题。</w:t>
            </w:r>
          </w:p>
        </w:tc>
        <w:tc>
          <w:tcPr>
            <w:tcW w:w="2557" w:type="dxa"/>
            <w:shd w:val="clear" w:color="auto" w:fill="auto"/>
            <w:vAlign w:val="center"/>
          </w:tcPr>
          <w:p w14:paraId="53DCBA2B"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理论及案例分析</w:t>
            </w:r>
          </w:p>
          <w:p w14:paraId="53DCBA2C"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预测方法</w:t>
            </w:r>
          </w:p>
        </w:tc>
        <w:tc>
          <w:tcPr>
            <w:tcW w:w="1287" w:type="dxa"/>
            <w:shd w:val="clear" w:color="auto" w:fill="auto"/>
            <w:vAlign w:val="center"/>
          </w:tcPr>
          <w:p w14:paraId="53DCBA2D"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E"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8C6956" w:rsidRPr="008C6956" w14:paraId="53DCBA36" w14:textId="77777777" w:rsidTr="00D725F2">
        <w:tc>
          <w:tcPr>
            <w:tcW w:w="562" w:type="dxa"/>
            <w:shd w:val="clear" w:color="auto" w:fill="auto"/>
          </w:tcPr>
          <w:p w14:paraId="53DCBA30" w14:textId="65E49DDC" w:rsidR="00476ABD" w:rsidRPr="008C6956" w:rsidRDefault="00B149C1" w:rsidP="00467F11">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53DCBA31" w14:textId="72D83E37" w:rsidR="00476ABD" w:rsidRPr="008C6956" w:rsidRDefault="00B149C1" w:rsidP="00D725F2">
            <w:pPr>
              <w:jc w:val="center"/>
              <w:rPr>
                <w:rFonts w:ascii="仿宋" w:eastAsia="仿宋" w:hAnsi="仿宋" w:cs="宋体"/>
                <w:color w:val="000000" w:themeColor="text1"/>
                <w:kern w:val="0"/>
                <w:sz w:val="24"/>
                <w:szCs w:val="24"/>
              </w:rPr>
            </w:pPr>
            <w:r w:rsidRPr="005257AD">
              <w:rPr>
                <w:color w:val="000000" w:themeColor="text1"/>
                <w:sz w:val="20"/>
                <w:szCs w:val="20"/>
              </w:rPr>
              <w:t>LO712</w:t>
            </w:r>
          </w:p>
        </w:tc>
        <w:tc>
          <w:tcPr>
            <w:tcW w:w="2835" w:type="dxa"/>
            <w:shd w:val="clear" w:color="auto" w:fill="auto"/>
            <w:vAlign w:val="center"/>
          </w:tcPr>
          <w:p w14:paraId="53DCBA32" w14:textId="05C0DFCC" w:rsidR="00476ABD" w:rsidRPr="008C6956" w:rsidRDefault="00B149C1" w:rsidP="00D725F2">
            <w:pPr>
              <w:rPr>
                <w:color w:val="000000" w:themeColor="text1"/>
                <w:kern w:val="0"/>
                <w:sz w:val="20"/>
                <w:szCs w:val="20"/>
              </w:rPr>
            </w:pPr>
            <w:r w:rsidRPr="005257AD">
              <w:rPr>
                <w:rFonts w:hint="eastAsia"/>
                <w:color w:val="000000" w:themeColor="text1"/>
                <w:sz w:val="20"/>
                <w:szCs w:val="20"/>
              </w:rPr>
              <w:t>助人为乐：富于爱心，懂得感恩，具备助人为乐的品质。</w:t>
            </w:r>
          </w:p>
        </w:tc>
        <w:tc>
          <w:tcPr>
            <w:tcW w:w="2557" w:type="dxa"/>
            <w:shd w:val="clear" w:color="auto" w:fill="auto"/>
            <w:vAlign w:val="center"/>
          </w:tcPr>
          <w:p w14:paraId="53DCBA33" w14:textId="77777777" w:rsidR="00EF63CF" w:rsidRPr="008C6956" w:rsidRDefault="001D3622" w:rsidP="00D725F2">
            <w:pPr>
              <w:rPr>
                <w:color w:val="000000" w:themeColor="text1"/>
                <w:kern w:val="0"/>
                <w:sz w:val="20"/>
                <w:szCs w:val="20"/>
              </w:rPr>
            </w:pPr>
            <w:r w:rsidRPr="008C6956">
              <w:rPr>
                <w:color w:val="000000" w:themeColor="text1"/>
                <w:kern w:val="0"/>
                <w:sz w:val="20"/>
                <w:szCs w:val="20"/>
              </w:rPr>
              <w:t>西方主要理论发展</w:t>
            </w:r>
            <w:r w:rsidR="00745BC4" w:rsidRPr="008C6956">
              <w:rPr>
                <w:rFonts w:hint="eastAsia"/>
                <w:color w:val="000000" w:themeColor="text1"/>
                <w:kern w:val="0"/>
                <w:sz w:val="20"/>
                <w:szCs w:val="20"/>
              </w:rPr>
              <w:t>、</w:t>
            </w:r>
            <w:r w:rsidR="00EF63CF" w:rsidRPr="008C6956">
              <w:rPr>
                <w:color w:val="000000" w:themeColor="text1"/>
                <w:kern w:val="0"/>
                <w:sz w:val="20"/>
                <w:szCs w:val="20"/>
              </w:rPr>
              <w:t>货币主义政策</w:t>
            </w:r>
            <w:r w:rsidR="002618C3" w:rsidRPr="008C6956">
              <w:rPr>
                <w:color w:val="000000" w:themeColor="text1"/>
                <w:kern w:val="0"/>
                <w:sz w:val="20"/>
                <w:szCs w:val="20"/>
              </w:rPr>
              <w:t>及</w:t>
            </w:r>
            <w:r w:rsidRPr="008C6956">
              <w:rPr>
                <w:color w:val="000000" w:themeColor="text1"/>
                <w:kern w:val="0"/>
                <w:sz w:val="20"/>
                <w:szCs w:val="20"/>
              </w:rPr>
              <w:t>当前</w:t>
            </w:r>
            <w:r w:rsidR="002618C3" w:rsidRPr="008C6956">
              <w:rPr>
                <w:color w:val="000000" w:themeColor="text1"/>
                <w:kern w:val="0"/>
                <w:sz w:val="20"/>
                <w:szCs w:val="20"/>
              </w:rPr>
              <w:t>生产力停滞</w:t>
            </w:r>
          </w:p>
        </w:tc>
        <w:tc>
          <w:tcPr>
            <w:tcW w:w="1287" w:type="dxa"/>
            <w:shd w:val="clear" w:color="auto" w:fill="auto"/>
            <w:vAlign w:val="center"/>
          </w:tcPr>
          <w:p w14:paraId="53DCBA34" w14:textId="77777777" w:rsidR="00441026" w:rsidRPr="008C6956" w:rsidRDefault="00441026" w:rsidP="00D725F2">
            <w:pPr>
              <w:rPr>
                <w:color w:val="000000" w:themeColor="text1"/>
                <w:kern w:val="0"/>
                <w:sz w:val="20"/>
                <w:szCs w:val="20"/>
              </w:rPr>
            </w:pPr>
            <w:r w:rsidRPr="008C6956">
              <w:rPr>
                <w:color w:val="000000" w:themeColor="text1"/>
                <w:kern w:val="0"/>
                <w:sz w:val="20"/>
                <w:szCs w:val="20"/>
              </w:rPr>
              <w:t>课堂提问</w:t>
            </w:r>
          </w:p>
          <w:p w14:paraId="53DCBA35" w14:textId="77777777" w:rsidR="00EF63CF" w:rsidRPr="008C6956" w:rsidRDefault="00BB52E7" w:rsidP="00D725F2">
            <w:pPr>
              <w:rPr>
                <w:color w:val="000000" w:themeColor="text1"/>
                <w:kern w:val="0"/>
                <w:sz w:val="20"/>
                <w:szCs w:val="20"/>
              </w:rPr>
            </w:pPr>
            <w:r w:rsidRPr="008C6956">
              <w:rPr>
                <w:color w:val="000000" w:themeColor="text1"/>
                <w:kern w:val="0"/>
                <w:sz w:val="20"/>
                <w:szCs w:val="20"/>
              </w:rPr>
              <w:t>启发</w:t>
            </w:r>
            <w:r w:rsidR="00441026" w:rsidRPr="008C6956">
              <w:rPr>
                <w:color w:val="000000" w:themeColor="text1"/>
                <w:kern w:val="0"/>
                <w:sz w:val="20"/>
                <w:szCs w:val="20"/>
              </w:rPr>
              <w:t>学生</w:t>
            </w:r>
            <w:r w:rsidRPr="008C6956">
              <w:rPr>
                <w:color w:val="000000" w:themeColor="text1"/>
                <w:kern w:val="0"/>
                <w:sz w:val="20"/>
                <w:szCs w:val="20"/>
              </w:rPr>
              <w:t>思考</w:t>
            </w:r>
          </w:p>
        </w:tc>
      </w:tr>
    </w:tbl>
    <w:p w14:paraId="53DCBA3D" w14:textId="77777777" w:rsidR="001B4B77" w:rsidRPr="008C6956" w:rsidRDefault="001B4B77" w:rsidP="001B4B77">
      <w:pPr>
        <w:widowControl/>
        <w:jc w:val="left"/>
        <w:rPr>
          <w:rFonts w:ascii="黑体" w:eastAsia="黑体" w:hAnsi="宋体"/>
          <w:color w:val="000000" w:themeColor="text1"/>
          <w:sz w:val="24"/>
        </w:rPr>
      </w:pPr>
    </w:p>
    <w:p w14:paraId="24053737" w14:textId="77777777" w:rsidR="00083136" w:rsidRPr="008C6956" w:rsidRDefault="00083136" w:rsidP="00083136">
      <w:pPr>
        <w:widowControl/>
        <w:jc w:val="left"/>
        <w:rPr>
          <w:rFonts w:ascii="黑体" w:eastAsia="黑体" w:hAnsi="宋体"/>
          <w:color w:val="000000" w:themeColor="text1"/>
          <w:sz w:val="24"/>
        </w:rPr>
      </w:pPr>
      <w:r w:rsidRPr="008C6956">
        <w:rPr>
          <w:rFonts w:ascii="黑体" w:eastAsia="黑体" w:hAnsi="宋体" w:hint="eastAsia"/>
          <w:color w:val="000000" w:themeColor="text1"/>
          <w:sz w:val="24"/>
        </w:rPr>
        <w:t>六、</w:t>
      </w:r>
      <w:r w:rsidRPr="008C6956">
        <w:rPr>
          <w:rFonts w:ascii="黑体" w:eastAsia="黑体" w:hAnsi="宋体"/>
          <w:color w:val="000000" w:themeColor="text1"/>
          <w:sz w:val="24"/>
        </w:rPr>
        <w:t>课程内容（必填项）</w:t>
      </w:r>
    </w:p>
    <w:p w14:paraId="7723F1EC" w14:textId="77777777" w:rsidR="00083136" w:rsidRDefault="00083136" w:rsidP="00083136">
      <w:pPr>
        <w:snapToGrid w:val="0"/>
        <w:spacing w:line="288" w:lineRule="auto"/>
        <w:ind w:firstLineChars="200" w:firstLine="400"/>
        <w:rPr>
          <w:rFonts w:ascii="宋体" w:hAnsi="宋体"/>
          <w:color w:val="000000" w:themeColor="text1"/>
          <w:sz w:val="20"/>
          <w:szCs w:val="20"/>
        </w:rPr>
      </w:pPr>
      <w:r w:rsidRPr="008C6956">
        <w:rPr>
          <w:bCs/>
          <w:color w:val="000000" w:themeColor="text1"/>
          <w:sz w:val="20"/>
          <w:szCs w:val="20"/>
        </w:rPr>
        <w:t>此处</w:t>
      </w:r>
      <w:r w:rsidRPr="008C6956">
        <w:rPr>
          <w:rFonts w:ascii="宋体" w:hAnsi="宋体" w:hint="eastAsia"/>
          <w:color w:val="000000" w:themeColor="text1"/>
          <w:sz w:val="20"/>
          <w:szCs w:val="20"/>
        </w:rPr>
        <w:t>分单元</w:t>
      </w:r>
      <w:r w:rsidRPr="008C6956">
        <w:rPr>
          <w:rFonts w:hint="eastAsia"/>
          <w:bCs/>
          <w:color w:val="000000" w:themeColor="text1"/>
          <w:sz w:val="20"/>
          <w:szCs w:val="20"/>
        </w:rPr>
        <w:t>列出教学的知识点和能力要求。知识点</w:t>
      </w:r>
      <w:r w:rsidRPr="008C6956">
        <w:rPr>
          <w:rFonts w:ascii="宋体" w:hAnsi="宋体"/>
          <w:color w:val="000000" w:themeColor="text1"/>
          <w:sz w:val="20"/>
          <w:szCs w:val="20"/>
        </w:rPr>
        <w:t>用</w:t>
      </w:r>
      <w:r w:rsidRPr="008C6956">
        <w:rPr>
          <w:rFonts w:ascii="宋体" w:hAnsi="宋体" w:hint="eastAsia"/>
          <w:color w:val="000000" w:themeColor="text1"/>
          <w:sz w:val="20"/>
          <w:szCs w:val="20"/>
        </w:rPr>
        <w:t>布鲁姆认知能力的</w:t>
      </w:r>
      <w:r w:rsidRPr="008C6956">
        <w:rPr>
          <w:rFonts w:ascii="宋体" w:hAnsi="宋体" w:hint="eastAsia"/>
          <w:bCs/>
          <w:color w:val="000000" w:themeColor="text1"/>
          <w:sz w:val="20"/>
          <w:szCs w:val="20"/>
        </w:rPr>
        <w:t>6</w:t>
      </w:r>
      <w:r w:rsidRPr="008C6956">
        <w:rPr>
          <w:rFonts w:ascii="宋体" w:hAnsi="宋体" w:hint="eastAsia"/>
          <w:color w:val="000000" w:themeColor="text1"/>
          <w:sz w:val="20"/>
          <w:szCs w:val="20"/>
        </w:rPr>
        <w:t>种层次： (“</w:t>
      </w:r>
      <w:proofErr w:type="gramStart"/>
      <w:r w:rsidRPr="008C6956">
        <w:rPr>
          <w:rFonts w:ascii="宋体" w:hAnsi="宋体" w:hint="eastAsia"/>
          <w:b/>
          <w:bCs/>
          <w:color w:val="000000" w:themeColor="text1"/>
          <w:sz w:val="20"/>
          <w:szCs w:val="20"/>
        </w:rPr>
        <w:t>知道”、</w:t>
      </w:r>
      <w:proofErr w:type="gramEnd"/>
      <w:r w:rsidRPr="008C6956">
        <w:rPr>
          <w:rFonts w:ascii="宋体" w:hAnsi="宋体" w:hint="eastAsia"/>
          <w:b/>
          <w:bCs/>
          <w:color w:val="000000" w:themeColor="text1"/>
          <w:sz w:val="20"/>
          <w:szCs w:val="20"/>
        </w:rPr>
        <w:t>“理解”、“运用”、“分析”、“综合”、“评价”)</w:t>
      </w:r>
      <w:r w:rsidRPr="008C6956">
        <w:rPr>
          <w:rFonts w:ascii="宋体" w:hAnsi="宋体" w:hint="eastAsia"/>
          <w:bCs/>
          <w:color w:val="000000" w:themeColor="text1"/>
          <w:sz w:val="20"/>
          <w:szCs w:val="20"/>
        </w:rPr>
        <w:t>来</w:t>
      </w:r>
      <w:r w:rsidRPr="008C6956">
        <w:rPr>
          <w:rFonts w:ascii="宋体" w:hAnsi="宋体"/>
          <w:color w:val="000000" w:themeColor="text1"/>
          <w:sz w:val="20"/>
          <w:szCs w:val="20"/>
        </w:rPr>
        <w:t>表</w:t>
      </w:r>
      <w:r w:rsidRPr="008C6956">
        <w:rPr>
          <w:rFonts w:ascii="宋体" w:hAnsi="宋体" w:hint="eastAsia"/>
          <w:color w:val="000000" w:themeColor="text1"/>
          <w:sz w:val="20"/>
          <w:szCs w:val="20"/>
        </w:rPr>
        <w:t>达对学生学习要求上的差异</w:t>
      </w:r>
      <w:r w:rsidRPr="008C6956">
        <w:rPr>
          <w:rFonts w:ascii="宋体" w:hAnsi="宋体"/>
          <w:color w:val="000000" w:themeColor="text1"/>
          <w:sz w:val="20"/>
          <w:szCs w:val="20"/>
        </w:rPr>
        <w:t>。</w:t>
      </w:r>
      <w:r w:rsidRPr="008C6956">
        <w:rPr>
          <w:rFonts w:ascii="宋体" w:hAnsi="宋体" w:hint="eastAsia"/>
          <w:color w:val="000000" w:themeColor="text1"/>
          <w:sz w:val="20"/>
          <w:szCs w:val="20"/>
        </w:rPr>
        <w:t>能力要求必须选用合适的行为动词来表达。用文字说明教学的难点所在。</w:t>
      </w:r>
    </w:p>
    <w:p w14:paraId="3904ECBC"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0CFAC7D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前言：供应链管理导论</w:t>
      </w:r>
    </w:p>
    <w:p w14:paraId="0BD10090"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6C0F410B"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供应链与供应链管理的定义，定义的发展历程</w:t>
      </w:r>
    </w:p>
    <w:p w14:paraId="203F2DB2"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供应链管理的内容：规划，寻源，生产制造，配送运输，退货与配套职能</w:t>
      </w:r>
    </w:p>
    <w:p w14:paraId="32C8D251"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供应链管理的7个原则</w:t>
      </w:r>
    </w:p>
    <w:p w14:paraId="5D39404C"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供应链管理的诊断模型</w:t>
      </w:r>
      <w:r>
        <w:rPr>
          <w:rFonts w:ascii="宋体" w:hAnsi="宋体"/>
          <w:color w:val="000000" w:themeColor="text1"/>
          <w:sz w:val="20"/>
          <w:szCs w:val="20"/>
        </w:rPr>
        <w:t>SCOR</w:t>
      </w:r>
    </w:p>
    <w:p w14:paraId="78647966" w14:textId="66510033"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战略性采购</w:t>
      </w:r>
    </w:p>
    <w:p w14:paraId="4C81A1B2" w14:textId="071B75A2" w:rsidR="004A0146" w:rsidRPr="00967350" w:rsidRDefault="004A014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供应链管理优化软件和企业资源</w:t>
      </w:r>
      <w:r w:rsidR="00786269">
        <w:rPr>
          <w:rFonts w:ascii="宋体" w:hAnsi="宋体" w:hint="eastAsia"/>
          <w:color w:val="000000" w:themeColor="text1"/>
          <w:sz w:val="20"/>
          <w:szCs w:val="20"/>
        </w:rPr>
        <w:t>管理计划软件简介</w:t>
      </w:r>
    </w:p>
    <w:p w14:paraId="41923D6F"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224B9D13"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能力要求：</w:t>
      </w:r>
    </w:p>
    <w:p w14:paraId="49D59BE6" w14:textId="51932C21"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知道供应链运作参考模型S</w:t>
      </w:r>
      <w:r>
        <w:rPr>
          <w:rFonts w:ascii="宋体" w:hAnsi="宋体"/>
          <w:color w:val="000000" w:themeColor="text1"/>
          <w:sz w:val="20"/>
          <w:szCs w:val="20"/>
        </w:rPr>
        <w:t>COR</w:t>
      </w:r>
    </w:p>
    <w:p w14:paraId="1610C702" w14:textId="58B2746F"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知道在供应链管理的咨询和研究领域所使用的分析软件</w:t>
      </w:r>
    </w:p>
    <w:p w14:paraId="5129A33C" w14:textId="26EB8678"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知道企业无纸化管理的流程与常用的企业资源管理软件的界面与模块（如S</w:t>
      </w:r>
      <w:r>
        <w:rPr>
          <w:rFonts w:ascii="宋体" w:hAnsi="宋体"/>
          <w:color w:val="000000" w:themeColor="text1"/>
          <w:sz w:val="20"/>
          <w:szCs w:val="20"/>
        </w:rPr>
        <w:t>AP）</w:t>
      </w:r>
    </w:p>
    <w:p w14:paraId="22CA90A9"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理解供应链和供应链管理的定义和产品流，信息流，资金流的相互关系</w:t>
      </w:r>
    </w:p>
    <w:p w14:paraId="501C6F8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理解供应链管理的战略意义</w:t>
      </w:r>
    </w:p>
    <w:p w14:paraId="6DEF3022"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理解：波特五力模型战略分析</w:t>
      </w:r>
    </w:p>
    <w:p w14:paraId="0C167AF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运用，分析：S</w:t>
      </w:r>
      <w:r>
        <w:rPr>
          <w:rFonts w:ascii="宋体" w:hAnsi="宋体"/>
          <w:color w:val="000000" w:themeColor="text1"/>
          <w:sz w:val="20"/>
          <w:szCs w:val="20"/>
        </w:rPr>
        <w:t>WOT</w:t>
      </w:r>
      <w:r>
        <w:rPr>
          <w:rFonts w:ascii="宋体" w:hAnsi="宋体" w:hint="eastAsia"/>
          <w:color w:val="000000" w:themeColor="text1"/>
          <w:sz w:val="20"/>
          <w:szCs w:val="20"/>
        </w:rPr>
        <w:t>战略分析法</w:t>
      </w:r>
    </w:p>
    <w:p w14:paraId="557938D1"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w:t>
      </w:r>
      <w:r>
        <w:rPr>
          <w:rFonts w:ascii="宋体" w:hAnsi="宋体"/>
          <w:color w:val="000000" w:themeColor="text1"/>
          <w:sz w:val="20"/>
          <w:szCs w:val="20"/>
        </w:rPr>
        <w:t xml:space="preserve">:  </w:t>
      </w:r>
      <w:r>
        <w:rPr>
          <w:rFonts w:ascii="宋体" w:hAnsi="宋体" w:hint="eastAsia"/>
          <w:color w:val="000000" w:themeColor="text1"/>
          <w:sz w:val="20"/>
          <w:szCs w:val="20"/>
        </w:rPr>
        <w:t xml:space="preserve">绘制简单的供应链地图 </w:t>
      </w:r>
      <w:r>
        <w:rPr>
          <w:rFonts w:ascii="宋体" w:hAnsi="宋体"/>
          <w:color w:val="000000" w:themeColor="text1"/>
          <w:sz w:val="20"/>
          <w:szCs w:val="20"/>
        </w:rPr>
        <w:t xml:space="preserve"> SUPPLY CHAIN MAPPING</w:t>
      </w:r>
    </w:p>
    <w:p w14:paraId="26857BE6"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69EEF574" w14:textId="7FC339FB"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教学重点：</w:t>
      </w:r>
    </w:p>
    <w:p w14:paraId="0F4B4740" w14:textId="34926F0E"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供应链和供应链管理的定义</w:t>
      </w:r>
    </w:p>
    <w:p w14:paraId="70BB2E2C" w14:textId="034D33E2"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供应链战略，以及</w:t>
      </w:r>
      <w:r>
        <w:rPr>
          <w:rFonts w:ascii="宋体" w:hAnsi="宋体"/>
          <w:color w:val="000000" w:themeColor="text1"/>
          <w:sz w:val="20"/>
          <w:szCs w:val="20"/>
        </w:rPr>
        <w:t>SWOT</w:t>
      </w:r>
      <w:r>
        <w:rPr>
          <w:rFonts w:ascii="宋体" w:hAnsi="宋体" w:hint="eastAsia"/>
          <w:color w:val="000000" w:themeColor="text1"/>
          <w:sz w:val="20"/>
          <w:szCs w:val="20"/>
        </w:rPr>
        <w:t>战略分析法与波特五力模型战略分析</w:t>
      </w:r>
    </w:p>
    <w:p w14:paraId="55F90923" w14:textId="57147A02"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 xml:space="preserve">供应链地图 </w:t>
      </w:r>
      <w:r>
        <w:rPr>
          <w:rFonts w:ascii="宋体" w:hAnsi="宋体"/>
          <w:color w:val="000000" w:themeColor="text1"/>
          <w:sz w:val="20"/>
          <w:szCs w:val="20"/>
        </w:rPr>
        <w:t>SUPPLY CHAIN MAPPING</w:t>
      </w:r>
    </w:p>
    <w:p w14:paraId="684566BB" w14:textId="77777777" w:rsidR="006D3A60" w:rsidRDefault="006D3A60" w:rsidP="006D3A60">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供应链管理优化软件和企业E</w:t>
      </w:r>
      <w:r>
        <w:rPr>
          <w:rFonts w:ascii="宋体" w:hAnsi="宋体"/>
          <w:color w:val="000000" w:themeColor="text1"/>
          <w:sz w:val="20"/>
          <w:szCs w:val="20"/>
        </w:rPr>
        <w:t>RP</w:t>
      </w:r>
      <w:r>
        <w:rPr>
          <w:rFonts w:ascii="宋体" w:hAnsi="宋体" w:hint="eastAsia"/>
          <w:color w:val="000000" w:themeColor="text1"/>
          <w:sz w:val="20"/>
          <w:szCs w:val="20"/>
        </w:rPr>
        <w:t>系统简介</w:t>
      </w:r>
    </w:p>
    <w:p w14:paraId="4DE067F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501704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133D562C"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第一章：采购基础</w:t>
      </w:r>
    </w:p>
    <w:p w14:paraId="331F8B8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5C39C1EB" w14:textId="77777777" w:rsidR="00083136" w:rsidRPr="00AD26B2"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AD26B2">
        <w:rPr>
          <w:rFonts w:ascii="宋体" w:hAnsi="宋体" w:hint="eastAsia"/>
          <w:color w:val="000000" w:themeColor="text1"/>
          <w:sz w:val="20"/>
          <w:szCs w:val="20"/>
        </w:rPr>
        <w:t>采购的基本概念</w:t>
      </w:r>
    </w:p>
    <w:p w14:paraId="2ED12D76"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采购的一般流程</w:t>
      </w:r>
    </w:p>
    <w:p w14:paraId="29C9E095"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采购的目标与任务</w:t>
      </w:r>
    </w:p>
    <w:p w14:paraId="40B9905E" w14:textId="77777777" w:rsidR="00083136" w:rsidRPr="005230D0"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采购与供应管理的发展趋势</w:t>
      </w:r>
    </w:p>
    <w:p w14:paraId="29E430A1"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22A59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DA8C7E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理解采购的概念，把我采购的五大要素： 供应商、质量、价格、时间和数量。</w:t>
      </w:r>
    </w:p>
    <w:p w14:paraId="6F0AE9F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理解采购的分类，掌握采购的目标与一般流程。</w:t>
      </w:r>
    </w:p>
    <w:p w14:paraId="10BEE09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知道采购管理的发展历程，把握采购发展方向，面临挑战</w:t>
      </w:r>
    </w:p>
    <w:p w14:paraId="05BB6A90" w14:textId="77777777" w:rsidR="00083136" w:rsidRDefault="00083136" w:rsidP="00083136">
      <w:pPr>
        <w:snapToGrid w:val="0"/>
        <w:spacing w:line="288" w:lineRule="auto"/>
        <w:ind w:left="400"/>
        <w:rPr>
          <w:rFonts w:ascii="宋体" w:hAnsi="宋体"/>
          <w:color w:val="000000" w:themeColor="text1"/>
          <w:sz w:val="20"/>
          <w:szCs w:val="20"/>
        </w:rPr>
      </w:pPr>
    </w:p>
    <w:p w14:paraId="01F3B8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DE7DAB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采购的五大要素</w:t>
      </w:r>
    </w:p>
    <w:p w14:paraId="42BE166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采购的战略角色</w:t>
      </w:r>
    </w:p>
    <w:p w14:paraId="116DD392"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从购买到采购到采办的演化 </w:t>
      </w:r>
      <w:r>
        <w:rPr>
          <w:rFonts w:ascii="宋体" w:hAnsi="宋体"/>
          <w:color w:val="000000" w:themeColor="text1"/>
          <w:sz w:val="20"/>
          <w:szCs w:val="20"/>
        </w:rPr>
        <w:t xml:space="preserve"> FROM PURCHASING TO PROCUREMENT</w:t>
      </w:r>
    </w:p>
    <w:p w14:paraId="3D5A485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采购的杠杆作用</w:t>
      </w:r>
    </w:p>
    <w:p w14:paraId="4B959283" w14:textId="77777777" w:rsidR="00083136" w:rsidRDefault="00083136" w:rsidP="00083136">
      <w:pPr>
        <w:snapToGrid w:val="0"/>
        <w:spacing w:line="288" w:lineRule="auto"/>
        <w:ind w:left="400"/>
        <w:rPr>
          <w:rFonts w:ascii="宋体" w:hAnsi="宋体"/>
          <w:color w:val="000000" w:themeColor="text1"/>
          <w:sz w:val="20"/>
          <w:szCs w:val="20"/>
        </w:rPr>
      </w:pPr>
    </w:p>
    <w:p w14:paraId="442276D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 xml:space="preserve">第二章 </w:t>
      </w:r>
      <w:r>
        <w:rPr>
          <w:rFonts w:ascii="宋体" w:hAnsi="宋体"/>
          <w:color w:val="000000" w:themeColor="text1"/>
          <w:sz w:val="20"/>
          <w:szCs w:val="20"/>
        </w:rPr>
        <w:t xml:space="preserve"> </w:t>
      </w:r>
      <w:r>
        <w:rPr>
          <w:rFonts w:ascii="宋体" w:hAnsi="宋体" w:hint="eastAsia"/>
          <w:color w:val="000000" w:themeColor="text1"/>
          <w:sz w:val="20"/>
          <w:szCs w:val="20"/>
        </w:rPr>
        <w:t>采购组织</w:t>
      </w:r>
    </w:p>
    <w:p w14:paraId="793517D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4E0DD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2.1</w:t>
      </w:r>
      <w:r>
        <w:rPr>
          <w:rFonts w:ascii="宋体" w:hAnsi="宋体"/>
          <w:color w:val="000000" w:themeColor="text1"/>
          <w:sz w:val="20"/>
          <w:szCs w:val="20"/>
        </w:rPr>
        <w:t xml:space="preserve"> </w:t>
      </w:r>
      <w:r>
        <w:rPr>
          <w:rFonts w:ascii="宋体" w:hAnsi="宋体" w:hint="eastAsia"/>
          <w:color w:val="000000" w:themeColor="text1"/>
          <w:sz w:val="20"/>
          <w:szCs w:val="20"/>
        </w:rPr>
        <w:t>影响采购组织的因素</w:t>
      </w:r>
    </w:p>
    <w:p w14:paraId="41A0AF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2.2</w:t>
      </w:r>
      <w:r>
        <w:rPr>
          <w:rFonts w:ascii="宋体" w:hAnsi="宋体"/>
          <w:color w:val="000000" w:themeColor="text1"/>
          <w:sz w:val="20"/>
          <w:szCs w:val="20"/>
        </w:rPr>
        <w:t xml:space="preserve"> </w:t>
      </w:r>
      <w:r>
        <w:rPr>
          <w:rFonts w:ascii="宋体" w:hAnsi="宋体" w:hint="eastAsia"/>
          <w:color w:val="000000" w:themeColor="text1"/>
          <w:sz w:val="20"/>
          <w:szCs w:val="20"/>
        </w:rPr>
        <w:t>采购组织的结构类型</w:t>
      </w:r>
    </w:p>
    <w:p w14:paraId="4C74324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2.3</w:t>
      </w:r>
      <w:r>
        <w:rPr>
          <w:rFonts w:ascii="宋体" w:hAnsi="宋体"/>
          <w:color w:val="000000" w:themeColor="text1"/>
          <w:sz w:val="20"/>
          <w:szCs w:val="20"/>
        </w:rPr>
        <w:t xml:space="preserve"> </w:t>
      </w:r>
      <w:r>
        <w:rPr>
          <w:rFonts w:ascii="宋体" w:hAnsi="宋体" w:hint="eastAsia"/>
          <w:color w:val="000000" w:themeColor="text1"/>
          <w:sz w:val="20"/>
          <w:szCs w:val="20"/>
        </w:rPr>
        <w:t>采购组织内部结构和职能设置</w:t>
      </w:r>
    </w:p>
    <w:p w14:paraId="20BA20D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2.4</w:t>
      </w:r>
      <w:r>
        <w:rPr>
          <w:rFonts w:ascii="宋体" w:hAnsi="宋体"/>
          <w:color w:val="000000" w:themeColor="text1"/>
          <w:sz w:val="20"/>
          <w:szCs w:val="20"/>
        </w:rPr>
        <w:t xml:space="preserve"> </w:t>
      </w:r>
      <w:r>
        <w:rPr>
          <w:rFonts w:ascii="宋体" w:hAnsi="宋体" w:hint="eastAsia"/>
          <w:color w:val="000000" w:themeColor="text1"/>
          <w:sz w:val="20"/>
          <w:szCs w:val="20"/>
        </w:rPr>
        <w:t>联合采购与团购</w:t>
      </w:r>
    </w:p>
    <w:p w14:paraId="1F8BB247" w14:textId="77777777" w:rsidR="00083136" w:rsidRDefault="00083136" w:rsidP="00083136">
      <w:pPr>
        <w:snapToGrid w:val="0"/>
        <w:spacing w:line="288" w:lineRule="auto"/>
        <w:ind w:left="400"/>
        <w:rPr>
          <w:rFonts w:ascii="宋体" w:hAnsi="宋体"/>
          <w:color w:val="000000" w:themeColor="text1"/>
          <w:sz w:val="20"/>
          <w:szCs w:val="20"/>
        </w:rPr>
      </w:pPr>
    </w:p>
    <w:p w14:paraId="4D43082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F9CF9D8" w14:textId="77777777" w:rsidR="00083136" w:rsidRPr="00C61C60"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知道组织及供应链结构 （延展知识点）</w:t>
      </w:r>
    </w:p>
    <w:p w14:paraId="64298AFD"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理解采购部门在每种隶属关系下的适用条件，分析各种隶属关系的优劣</w:t>
      </w:r>
    </w:p>
    <w:p w14:paraId="28C5FC9B"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理解采购人员具备的基本技能和素质</w:t>
      </w:r>
    </w:p>
    <w:p w14:paraId="4E7880FA"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知道联合采购体和跨职能采购团体建设</w:t>
      </w:r>
    </w:p>
    <w:p w14:paraId="7FF8D946" w14:textId="77777777" w:rsidR="00083136" w:rsidRDefault="00083136" w:rsidP="00083136">
      <w:pPr>
        <w:snapToGrid w:val="0"/>
        <w:spacing w:line="288" w:lineRule="auto"/>
        <w:ind w:left="400"/>
        <w:rPr>
          <w:rFonts w:ascii="宋体" w:hAnsi="宋体"/>
          <w:color w:val="000000" w:themeColor="text1"/>
          <w:sz w:val="20"/>
          <w:szCs w:val="20"/>
        </w:rPr>
      </w:pPr>
    </w:p>
    <w:p w14:paraId="08B4463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第三章： 供应商管理</w:t>
      </w:r>
    </w:p>
    <w:p w14:paraId="06F5B8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BA33E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3.1</w:t>
      </w:r>
      <w:r>
        <w:rPr>
          <w:rFonts w:ascii="宋体" w:hAnsi="宋体"/>
          <w:color w:val="000000" w:themeColor="text1"/>
          <w:sz w:val="20"/>
          <w:szCs w:val="20"/>
        </w:rPr>
        <w:t xml:space="preserve"> </w:t>
      </w:r>
      <w:r>
        <w:rPr>
          <w:rFonts w:ascii="宋体" w:hAnsi="宋体" w:hint="eastAsia"/>
          <w:color w:val="000000" w:themeColor="text1"/>
          <w:sz w:val="20"/>
          <w:szCs w:val="20"/>
        </w:rPr>
        <w:t>供应市场分析</w:t>
      </w:r>
    </w:p>
    <w:p w14:paraId="6091D0F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3.2</w:t>
      </w:r>
      <w:r>
        <w:rPr>
          <w:rFonts w:ascii="宋体" w:hAnsi="宋体"/>
          <w:color w:val="000000" w:themeColor="text1"/>
          <w:sz w:val="20"/>
          <w:szCs w:val="20"/>
        </w:rPr>
        <w:t xml:space="preserve"> </w:t>
      </w:r>
      <w:r>
        <w:rPr>
          <w:rFonts w:ascii="宋体" w:hAnsi="宋体" w:hint="eastAsia"/>
          <w:color w:val="000000" w:themeColor="text1"/>
          <w:sz w:val="20"/>
          <w:szCs w:val="20"/>
        </w:rPr>
        <w:t>供应商开发与管理</w:t>
      </w:r>
    </w:p>
    <w:p w14:paraId="550B9BE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3.3</w:t>
      </w:r>
      <w:r>
        <w:rPr>
          <w:rFonts w:ascii="宋体" w:hAnsi="宋体"/>
          <w:color w:val="000000" w:themeColor="text1"/>
          <w:sz w:val="20"/>
          <w:szCs w:val="20"/>
        </w:rPr>
        <w:t xml:space="preserve"> </w:t>
      </w:r>
      <w:r>
        <w:rPr>
          <w:rFonts w:ascii="宋体" w:hAnsi="宋体" w:hint="eastAsia"/>
          <w:color w:val="000000" w:themeColor="text1"/>
          <w:sz w:val="20"/>
          <w:szCs w:val="20"/>
        </w:rPr>
        <w:t>供应商关系管理</w:t>
      </w:r>
    </w:p>
    <w:p w14:paraId="3968E1E2" w14:textId="77777777" w:rsidR="00083136" w:rsidRDefault="00083136" w:rsidP="00083136">
      <w:pPr>
        <w:snapToGrid w:val="0"/>
        <w:spacing w:line="288" w:lineRule="auto"/>
        <w:ind w:left="400"/>
        <w:rPr>
          <w:rFonts w:ascii="宋体" w:hAnsi="宋体"/>
          <w:color w:val="000000" w:themeColor="text1"/>
          <w:sz w:val="20"/>
          <w:szCs w:val="20"/>
        </w:rPr>
      </w:pPr>
    </w:p>
    <w:p w14:paraId="07AE635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25919D"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sidRPr="00C61C60">
        <w:rPr>
          <w:rFonts w:ascii="宋体" w:hAnsi="宋体" w:hint="eastAsia"/>
          <w:color w:val="000000" w:themeColor="text1"/>
          <w:sz w:val="20"/>
          <w:szCs w:val="20"/>
        </w:rPr>
        <w:t>知道供应市场分析包括宏观市场结构分析、行业分析和供应商分析，和具体内容</w:t>
      </w:r>
      <w:r>
        <w:rPr>
          <w:rFonts w:ascii="宋体" w:hAnsi="宋体" w:hint="eastAsia"/>
          <w:color w:val="000000" w:themeColor="text1"/>
          <w:sz w:val="20"/>
          <w:szCs w:val="20"/>
        </w:rPr>
        <w:t>。</w:t>
      </w:r>
    </w:p>
    <w:p w14:paraId="645016CA"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知道供应商开发的步骤，理解开发过程中的方法和原则。</w:t>
      </w:r>
    </w:p>
    <w:p w14:paraId="6F872CA8"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运用供应商管理的原则进行供应商管理和整合。</w:t>
      </w:r>
    </w:p>
    <w:p w14:paraId="2FC90ABD" w14:textId="77777777" w:rsidR="00083136" w:rsidRDefault="00083136" w:rsidP="00083136">
      <w:pPr>
        <w:snapToGrid w:val="0"/>
        <w:spacing w:line="288" w:lineRule="auto"/>
        <w:ind w:left="400"/>
        <w:rPr>
          <w:rFonts w:ascii="宋体" w:hAnsi="宋体"/>
          <w:color w:val="000000" w:themeColor="text1"/>
          <w:sz w:val="20"/>
          <w:szCs w:val="20"/>
        </w:rPr>
      </w:pPr>
    </w:p>
    <w:p w14:paraId="4EADC91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C08DF7B"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 xml:space="preserve">ABC </w:t>
      </w:r>
      <w:r>
        <w:rPr>
          <w:rFonts w:ascii="宋体" w:hAnsi="宋体" w:hint="eastAsia"/>
          <w:color w:val="000000" w:themeColor="text1"/>
          <w:sz w:val="20"/>
          <w:szCs w:val="20"/>
        </w:rPr>
        <w:t>分类法</w:t>
      </w:r>
    </w:p>
    <w:p w14:paraId="7B72673E"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卡拉杰克矩阵 （K</w:t>
      </w:r>
      <w:r>
        <w:rPr>
          <w:rFonts w:ascii="宋体" w:hAnsi="宋体"/>
          <w:color w:val="000000" w:themeColor="text1"/>
          <w:sz w:val="20"/>
          <w:szCs w:val="20"/>
        </w:rPr>
        <w:t>RALJIC MATRIX）</w:t>
      </w:r>
    </w:p>
    <w:p w14:paraId="6EEFB593" w14:textId="77777777" w:rsidR="00083136" w:rsidRDefault="00083136" w:rsidP="00083136">
      <w:pPr>
        <w:snapToGrid w:val="0"/>
        <w:spacing w:line="288" w:lineRule="auto"/>
        <w:ind w:left="400"/>
        <w:rPr>
          <w:rFonts w:ascii="宋体" w:hAnsi="宋体"/>
          <w:color w:val="000000" w:themeColor="text1"/>
          <w:sz w:val="20"/>
          <w:szCs w:val="20"/>
        </w:rPr>
      </w:pPr>
    </w:p>
    <w:p w14:paraId="7D15B2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第四章：采购成本与价格管理</w:t>
      </w:r>
    </w:p>
    <w:p w14:paraId="44709A1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ED3C1AA"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4.1</w:t>
      </w:r>
      <w:r>
        <w:rPr>
          <w:rFonts w:ascii="宋体" w:hAnsi="宋体"/>
          <w:color w:val="000000" w:themeColor="text1"/>
          <w:sz w:val="20"/>
          <w:szCs w:val="20"/>
        </w:rPr>
        <w:t xml:space="preserve">  </w:t>
      </w:r>
      <w:r>
        <w:rPr>
          <w:rFonts w:ascii="宋体" w:hAnsi="宋体" w:hint="eastAsia"/>
          <w:color w:val="000000" w:themeColor="text1"/>
          <w:sz w:val="20"/>
          <w:szCs w:val="20"/>
        </w:rPr>
        <w:t>采购成本分析</w:t>
      </w:r>
      <w:proofErr w:type="gramEnd"/>
    </w:p>
    <w:p w14:paraId="0CB96CC7"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4.2</w:t>
      </w:r>
      <w:r>
        <w:rPr>
          <w:rFonts w:ascii="宋体" w:hAnsi="宋体"/>
          <w:color w:val="000000" w:themeColor="text1"/>
          <w:sz w:val="20"/>
          <w:szCs w:val="20"/>
        </w:rPr>
        <w:t xml:space="preserve">  </w:t>
      </w:r>
      <w:r>
        <w:rPr>
          <w:rFonts w:ascii="宋体" w:hAnsi="宋体" w:hint="eastAsia"/>
          <w:color w:val="000000" w:themeColor="text1"/>
          <w:sz w:val="20"/>
          <w:szCs w:val="20"/>
        </w:rPr>
        <w:t>供应商报价</w:t>
      </w:r>
      <w:proofErr w:type="gramEnd"/>
    </w:p>
    <w:p w14:paraId="408ED5DA"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4.3</w:t>
      </w:r>
      <w:r>
        <w:rPr>
          <w:rFonts w:ascii="宋体" w:hAnsi="宋体"/>
          <w:color w:val="000000" w:themeColor="text1"/>
          <w:sz w:val="20"/>
          <w:szCs w:val="20"/>
        </w:rPr>
        <w:t xml:space="preserve">  </w:t>
      </w:r>
      <w:r>
        <w:rPr>
          <w:rFonts w:ascii="宋体" w:hAnsi="宋体" w:hint="eastAsia"/>
          <w:color w:val="000000" w:themeColor="text1"/>
          <w:sz w:val="20"/>
          <w:szCs w:val="20"/>
        </w:rPr>
        <w:t>所有权总成本</w:t>
      </w:r>
      <w:proofErr w:type="gramEnd"/>
    </w:p>
    <w:p w14:paraId="42AED194"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4.4</w:t>
      </w:r>
      <w:r>
        <w:rPr>
          <w:rFonts w:ascii="宋体" w:hAnsi="宋体"/>
          <w:color w:val="000000" w:themeColor="text1"/>
          <w:sz w:val="20"/>
          <w:szCs w:val="20"/>
        </w:rPr>
        <w:t xml:space="preserve">  </w:t>
      </w:r>
      <w:r>
        <w:rPr>
          <w:rFonts w:ascii="宋体" w:hAnsi="宋体" w:hint="eastAsia"/>
          <w:color w:val="000000" w:themeColor="text1"/>
          <w:sz w:val="20"/>
          <w:szCs w:val="20"/>
        </w:rPr>
        <w:t>采购成本控制策略</w:t>
      </w:r>
      <w:proofErr w:type="gramEnd"/>
    </w:p>
    <w:p w14:paraId="47AAFC3F" w14:textId="77777777" w:rsidR="00083136" w:rsidRDefault="00083136" w:rsidP="00083136">
      <w:pPr>
        <w:snapToGrid w:val="0"/>
        <w:spacing w:line="288" w:lineRule="auto"/>
        <w:ind w:left="400"/>
        <w:rPr>
          <w:rFonts w:ascii="宋体" w:hAnsi="宋体"/>
          <w:color w:val="000000" w:themeColor="text1"/>
          <w:sz w:val="20"/>
          <w:szCs w:val="20"/>
        </w:rPr>
      </w:pPr>
    </w:p>
    <w:p w14:paraId="059BE2C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583A6C"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理解所有权总成本的构成 （</w:t>
      </w:r>
      <w:r>
        <w:rPr>
          <w:rFonts w:ascii="宋体" w:hAnsi="宋体"/>
          <w:color w:val="000000" w:themeColor="text1"/>
          <w:sz w:val="20"/>
          <w:szCs w:val="20"/>
        </w:rPr>
        <w:t>TOTAL COST OF OWNERSHIP）</w:t>
      </w:r>
      <w:r>
        <w:rPr>
          <w:rFonts w:ascii="宋体" w:hAnsi="宋体" w:hint="eastAsia"/>
          <w:color w:val="000000" w:themeColor="text1"/>
          <w:sz w:val="20"/>
          <w:szCs w:val="20"/>
        </w:rPr>
        <w:t>。</w:t>
      </w:r>
    </w:p>
    <w:p w14:paraId="7BC60F4E"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运用倒推价格分析法、学习曲线分析法、作业活动成本分析法对采购成本的分析。</w:t>
      </w:r>
    </w:p>
    <w:p w14:paraId="78462DE0"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分析，运用：国际采购中对不同贸易条款价格的选择与决定。</w:t>
      </w:r>
    </w:p>
    <w:p w14:paraId="375AE509"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理解采购成本的控制策略。</w:t>
      </w:r>
    </w:p>
    <w:p w14:paraId="35114B15" w14:textId="77777777" w:rsidR="00083136" w:rsidRDefault="00083136" w:rsidP="00083136">
      <w:pPr>
        <w:snapToGrid w:val="0"/>
        <w:spacing w:line="288" w:lineRule="auto"/>
        <w:ind w:left="400"/>
        <w:rPr>
          <w:rFonts w:ascii="宋体" w:hAnsi="宋体"/>
          <w:color w:val="000000" w:themeColor="text1"/>
          <w:sz w:val="20"/>
          <w:szCs w:val="20"/>
        </w:rPr>
      </w:pPr>
    </w:p>
    <w:p w14:paraId="737A43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346AAB61"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采购成本分析三种方法中的学习曲线分析法</w:t>
      </w:r>
    </w:p>
    <w:p w14:paraId="7B3D6C7F" w14:textId="77777777" w:rsidR="00083136" w:rsidRPr="008E2380"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供应商报价分析： 数量折扣分析、固定成本与变动成本分析</w:t>
      </w:r>
    </w:p>
    <w:p w14:paraId="7E78302E"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所有权总成本</w:t>
      </w:r>
    </w:p>
    <w:p w14:paraId="63DD5237"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lastRenderedPageBreak/>
        <w:t>采购价格与成本控制</w:t>
      </w:r>
    </w:p>
    <w:p w14:paraId="3CA7EB69" w14:textId="77777777" w:rsidR="00083136" w:rsidRDefault="00083136" w:rsidP="00083136">
      <w:pPr>
        <w:snapToGrid w:val="0"/>
        <w:spacing w:line="288" w:lineRule="auto"/>
        <w:ind w:left="400"/>
        <w:rPr>
          <w:rFonts w:ascii="宋体" w:hAnsi="宋体"/>
          <w:color w:val="000000" w:themeColor="text1"/>
          <w:sz w:val="20"/>
          <w:szCs w:val="20"/>
        </w:rPr>
      </w:pPr>
    </w:p>
    <w:p w14:paraId="10FEF66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第五章： 采购质量管理</w:t>
      </w:r>
    </w:p>
    <w:p w14:paraId="203FD6C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C1ECEA8" w14:textId="77777777" w:rsidR="00083136" w:rsidRPr="00C600D0"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sidRPr="00C600D0">
        <w:rPr>
          <w:rFonts w:ascii="宋体" w:hAnsi="宋体" w:hint="eastAsia"/>
          <w:color w:val="000000" w:themeColor="text1"/>
          <w:sz w:val="20"/>
          <w:szCs w:val="20"/>
        </w:rPr>
        <w:t>采购质量与质量管理</w:t>
      </w:r>
    </w:p>
    <w:p w14:paraId="54EAD860"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传统质量管理方法</w:t>
      </w:r>
    </w:p>
    <w:p w14:paraId="507BB071"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现代质量管理方法</w:t>
      </w:r>
    </w:p>
    <w:p w14:paraId="342CC986"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采购质量管理方法</w:t>
      </w:r>
    </w:p>
    <w:p w14:paraId="353BF7CA" w14:textId="77777777" w:rsidR="00083136" w:rsidRDefault="00083136" w:rsidP="00083136">
      <w:pPr>
        <w:snapToGrid w:val="0"/>
        <w:spacing w:line="288" w:lineRule="auto"/>
        <w:ind w:left="400"/>
        <w:rPr>
          <w:rFonts w:ascii="宋体" w:hAnsi="宋体"/>
          <w:color w:val="000000" w:themeColor="text1"/>
          <w:sz w:val="20"/>
          <w:szCs w:val="20"/>
        </w:rPr>
      </w:pPr>
    </w:p>
    <w:p w14:paraId="589DDF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B98851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理解质量的定义和内涵，理解质量管理的内涵。</w:t>
      </w:r>
    </w:p>
    <w:p w14:paraId="6535C0C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知道质量相关的基本概念：质量控制，过程控制，持续改进。</w:t>
      </w:r>
    </w:p>
    <w:p w14:paraId="5A309550"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知道教材介绍的几种传统和现代质量管理方法。</w:t>
      </w:r>
    </w:p>
    <w:p w14:paraId="14DCF8CE"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理解全面质量管理 </w:t>
      </w:r>
      <w:r>
        <w:rPr>
          <w:rFonts w:ascii="宋体" w:hAnsi="宋体"/>
          <w:color w:val="000000" w:themeColor="text1"/>
          <w:sz w:val="20"/>
          <w:szCs w:val="20"/>
        </w:rPr>
        <w:t>TQM</w:t>
      </w:r>
    </w:p>
    <w:p w14:paraId="7C41A909"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知道采购质量管理的规范，质量成本，价值分析。</w:t>
      </w:r>
    </w:p>
    <w:p w14:paraId="7DFEB2EE" w14:textId="77777777" w:rsidR="00083136" w:rsidRDefault="00083136" w:rsidP="00083136">
      <w:pPr>
        <w:snapToGrid w:val="0"/>
        <w:spacing w:line="288" w:lineRule="auto"/>
        <w:ind w:left="400"/>
        <w:rPr>
          <w:rFonts w:ascii="宋体" w:hAnsi="宋体"/>
          <w:color w:val="000000" w:themeColor="text1"/>
          <w:sz w:val="20"/>
          <w:szCs w:val="20"/>
        </w:rPr>
      </w:pPr>
    </w:p>
    <w:p w14:paraId="2F234D9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659BA8"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全面质量管理T</w:t>
      </w:r>
      <w:r w:rsidRPr="008E2380">
        <w:rPr>
          <w:rFonts w:ascii="宋体" w:hAnsi="宋体"/>
          <w:color w:val="000000" w:themeColor="text1"/>
          <w:sz w:val="20"/>
          <w:szCs w:val="20"/>
        </w:rPr>
        <w:t>QM</w:t>
      </w:r>
    </w:p>
    <w:p w14:paraId="6D11867F"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质量功能展开</w:t>
      </w:r>
      <w:r w:rsidRPr="008E2380">
        <w:rPr>
          <w:rFonts w:ascii="宋体" w:hAnsi="宋体"/>
          <w:color w:val="000000" w:themeColor="text1"/>
          <w:sz w:val="20"/>
          <w:szCs w:val="20"/>
        </w:rPr>
        <w:t>QFD</w:t>
      </w:r>
    </w:p>
    <w:p w14:paraId="5461A9C0"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采购在质量管理中的作用</w:t>
      </w:r>
    </w:p>
    <w:p w14:paraId="41BA0F14" w14:textId="77777777" w:rsidR="00083136" w:rsidRDefault="00083136" w:rsidP="00083136">
      <w:pPr>
        <w:snapToGrid w:val="0"/>
        <w:spacing w:line="288" w:lineRule="auto"/>
        <w:ind w:left="400"/>
        <w:rPr>
          <w:rFonts w:ascii="宋体" w:hAnsi="宋体"/>
          <w:color w:val="000000" w:themeColor="text1"/>
          <w:sz w:val="20"/>
          <w:szCs w:val="20"/>
        </w:rPr>
      </w:pPr>
    </w:p>
    <w:p w14:paraId="19E1546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第六章： 采购与库存管理</w:t>
      </w:r>
    </w:p>
    <w:p w14:paraId="74708B1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9626F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6.1</w:t>
      </w:r>
      <w:r>
        <w:rPr>
          <w:rFonts w:ascii="宋体" w:hAnsi="宋体"/>
          <w:color w:val="000000" w:themeColor="text1"/>
          <w:sz w:val="20"/>
          <w:szCs w:val="20"/>
        </w:rPr>
        <w:t xml:space="preserve"> </w:t>
      </w:r>
      <w:r>
        <w:rPr>
          <w:rFonts w:ascii="宋体" w:hAnsi="宋体" w:hint="eastAsia"/>
          <w:color w:val="000000" w:themeColor="text1"/>
          <w:sz w:val="20"/>
          <w:szCs w:val="20"/>
        </w:rPr>
        <w:t>物流与供应链 （延申参考p59）</w:t>
      </w:r>
    </w:p>
    <w:p w14:paraId="476096A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w:t>
      </w:r>
      <w:r>
        <w:rPr>
          <w:rFonts w:ascii="宋体" w:hAnsi="宋体"/>
          <w:color w:val="000000" w:themeColor="text1"/>
          <w:sz w:val="20"/>
          <w:szCs w:val="20"/>
        </w:rPr>
        <w:t xml:space="preserve"> </w:t>
      </w:r>
      <w:r>
        <w:rPr>
          <w:rFonts w:ascii="宋体" w:hAnsi="宋体" w:hint="eastAsia"/>
          <w:color w:val="000000" w:themeColor="text1"/>
          <w:sz w:val="20"/>
          <w:szCs w:val="20"/>
        </w:rPr>
        <w:t>库存管理基础</w:t>
      </w:r>
    </w:p>
    <w:p w14:paraId="5F7FAFB3"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6.2.1</w:t>
      </w:r>
      <w:r>
        <w:rPr>
          <w:rFonts w:ascii="宋体" w:hAnsi="宋体"/>
          <w:color w:val="000000" w:themeColor="text1"/>
          <w:sz w:val="20"/>
          <w:szCs w:val="20"/>
        </w:rPr>
        <w:t xml:space="preserve">  </w:t>
      </w:r>
      <w:r>
        <w:rPr>
          <w:rFonts w:ascii="宋体" w:hAnsi="宋体" w:hint="eastAsia"/>
          <w:color w:val="000000" w:themeColor="text1"/>
          <w:sz w:val="20"/>
          <w:szCs w:val="20"/>
        </w:rPr>
        <w:t>需求预测与库存管理</w:t>
      </w:r>
      <w:proofErr w:type="gramEnd"/>
    </w:p>
    <w:p w14:paraId="4084409E"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6.2.2</w:t>
      </w:r>
      <w:r>
        <w:rPr>
          <w:rFonts w:ascii="宋体" w:hAnsi="宋体"/>
          <w:color w:val="000000" w:themeColor="text1"/>
          <w:sz w:val="20"/>
          <w:szCs w:val="20"/>
        </w:rPr>
        <w:t xml:space="preserve">  </w:t>
      </w:r>
      <w:r>
        <w:rPr>
          <w:rFonts w:ascii="宋体" w:hAnsi="宋体" w:hint="eastAsia"/>
          <w:color w:val="000000" w:themeColor="text1"/>
          <w:sz w:val="20"/>
          <w:szCs w:val="20"/>
        </w:rPr>
        <w:t>采购与库存管理的关系</w:t>
      </w:r>
      <w:proofErr w:type="gramEnd"/>
    </w:p>
    <w:p w14:paraId="2CAFB80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6.3</w:t>
      </w:r>
      <w:r>
        <w:rPr>
          <w:rFonts w:ascii="宋体" w:hAnsi="宋体"/>
          <w:color w:val="000000" w:themeColor="text1"/>
          <w:sz w:val="20"/>
          <w:szCs w:val="20"/>
        </w:rPr>
        <w:t xml:space="preserve"> </w:t>
      </w:r>
      <w:r>
        <w:rPr>
          <w:rFonts w:ascii="宋体" w:hAnsi="宋体" w:hint="eastAsia"/>
          <w:color w:val="000000" w:themeColor="text1"/>
          <w:sz w:val="20"/>
          <w:szCs w:val="20"/>
        </w:rPr>
        <w:t>库存管理与控制</w:t>
      </w:r>
    </w:p>
    <w:p w14:paraId="6C33BB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6.4</w:t>
      </w:r>
      <w:r>
        <w:rPr>
          <w:rFonts w:ascii="宋体" w:hAnsi="宋体"/>
          <w:color w:val="000000" w:themeColor="text1"/>
          <w:sz w:val="20"/>
          <w:szCs w:val="20"/>
        </w:rPr>
        <w:t xml:space="preserve"> </w:t>
      </w:r>
      <w:r>
        <w:rPr>
          <w:rFonts w:ascii="宋体" w:hAnsi="宋体" w:hint="eastAsia"/>
          <w:color w:val="000000" w:themeColor="text1"/>
          <w:sz w:val="20"/>
          <w:szCs w:val="20"/>
        </w:rPr>
        <w:t>供应链库存管理</w:t>
      </w:r>
    </w:p>
    <w:p w14:paraId="179D0CF7" w14:textId="77777777" w:rsidR="00083136" w:rsidRDefault="00083136" w:rsidP="00083136">
      <w:pPr>
        <w:snapToGrid w:val="0"/>
        <w:spacing w:line="288" w:lineRule="auto"/>
        <w:ind w:left="400"/>
        <w:rPr>
          <w:rFonts w:ascii="宋体" w:hAnsi="宋体"/>
          <w:color w:val="000000" w:themeColor="text1"/>
          <w:sz w:val="20"/>
          <w:szCs w:val="20"/>
        </w:rPr>
      </w:pPr>
    </w:p>
    <w:p w14:paraId="7F072E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519A7A55"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运用、分析：趋势性预测方法。</w:t>
      </w:r>
    </w:p>
    <w:p w14:paraId="2E53FA67"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运用、分析：需求确定条件下不允许缺货的订货模型。</w:t>
      </w:r>
    </w:p>
    <w:p w14:paraId="66BA0DFE"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知道库存的类型。</w:t>
      </w:r>
    </w:p>
    <w:p w14:paraId="0AB7BB8B"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理解库存的成本，理解采购与库存管理的关系。</w:t>
      </w:r>
    </w:p>
    <w:p w14:paraId="45A2770C"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知道供应链管理中的几种库存管理模式：传统型、联合库存管理（J</w:t>
      </w:r>
      <w:r>
        <w:rPr>
          <w:rFonts w:ascii="宋体" w:hAnsi="宋体"/>
          <w:color w:val="000000" w:themeColor="text1"/>
          <w:sz w:val="20"/>
          <w:szCs w:val="20"/>
        </w:rPr>
        <w:t>MI）</w:t>
      </w:r>
      <w:r>
        <w:rPr>
          <w:rFonts w:ascii="宋体" w:hAnsi="宋体" w:hint="eastAsia"/>
          <w:color w:val="000000" w:themeColor="text1"/>
          <w:sz w:val="20"/>
          <w:szCs w:val="20"/>
        </w:rPr>
        <w:t>、供应商库存管理（V</w:t>
      </w:r>
      <w:r>
        <w:rPr>
          <w:rFonts w:ascii="宋体" w:hAnsi="宋体"/>
          <w:color w:val="000000" w:themeColor="text1"/>
          <w:sz w:val="20"/>
          <w:szCs w:val="20"/>
        </w:rPr>
        <w:t>MI）</w:t>
      </w:r>
      <w:r>
        <w:rPr>
          <w:rFonts w:ascii="宋体" w:hAnsi="宋体" w:hint="eastAsia"/>
          <w:color w:val="000000" w:themeColor="text1"/>
          <w:sz w:val="20"/>
          <w:szCs w:val="20"/>
        </w:rPr>
        <w:t>、协同供应链库存管理（C</w:t>
      </w:r>
      <w:r>
        <w:rPr>
          <w:rFonts w:ascii="宋体" w:hAnsi="宋体"/>
          <w:color w:val="000000" w:themeColor="text1"/>
          <w:sz w:val="20"/>
          <w:szCs w:val="20"/>
        </w:rPr>
        <w:t>PFR</w:t>
      </w:r>
      <w:r>
        <w:rPr>
          <w:rFonts w:ascii="宋体" w:hAnsi="宋体" w:hint="eastAsia"/>
          <w:color w:val="000000" w:themeColor="text1"/>
          <w:sz w:val="20"/>
          <w:szCs w:val="20"/>
        </w:rPr>
        <w:t>），理解各种管理模式的特点（思路，优缺点，适用范围，实施策略等）。</w:t>
      </w:r>
    </w:p>
    <w:p w14:paraId="04BDE001" w14:textId="77777777" w:rsidR="00083136" w:rsidRDefault="00083136" w:rsidP="00083136">
      <w:pPr>
        <w:snapToGrid w:val="0"/>
        <w:spacing w:line="288" w:lineRule="auto"/>
        <w:ind w:left="400"/>
        <w:rPr>
          <w:rFonts w:ascii="宋体" w:hAnsi="宋体"/>
          <w:color w:val="000000" w:themeColor="text1"/>
          <w:sz w:val="20"/>
          <w:szCs w:val="20"/>
        </w:rPr>
      </w:pPr>
    </w:p>
    <w:p w14:paraId="0347354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DD366AA"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趋势性预测法：平均法，移动平均法，比重法，指数法。</w:t>
      </w:r>
    </w:p>
    <w:p w14:paraId="1216765C"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不允许缺货的订货模型。</w:t>
      </w:r>
    </w:p>
    <w:p w14:paraId="02C74F70" w14:textId="77777777" w:rsidR="00083136"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单源采购与多源采购比较。</w:t>
      </w:r>
    </w:p>
    <w:p w14:paraId="333F2F04" w14:textId="77777777" w:rsidR="00083136" w:rsidRDefault="00083136" w:rsidP="00083136">
      <w:pPr>
        <w:snapToGrid w:val="0"/>
        <w:spacing w:line="288" w:lineRule="auto"/>
        <w:ind w:left="400"/>
        <w:rPr>
          <w:rFonts w:ascii="宋体" w:hAnsi="宋体"/>
          <w:color w:val="000000" w:themeColor="text1"/>
          <w:sz w:val="20"/>
          <w:szCs w:val="20"/>
        </w:rPr>
      </w:pPr>
    </w:p>
    <w:p w14:paraId="19FB70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第七章（教材第十二章）：全球采购</w:t>
      </w:r>
    </w:p>
    <w:p w14:paraId="5E0BDA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教学内容：</w:t>
      </w:r>
    </w:p>
    <w:p w14:paraId="07B9CF51"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全球分工与供应链国际化</w:t>
      </w:r>
    </w:p>
    <w:p w14:paraId="7E5303AE"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p>
    <w:p w14:paraId="51C11F53"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保险基础知识</w:t>
      </w:r>
    </w:p>
    <w:p w14:paraId="78DB8964"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w:t>
      </w:r>
    </w:p>
    <w:p w14:paraId="1932C428" w14:textId="77777777" w:rsidR="00083136" w:rsidRDefault="00083136" w:rsidP="00083136">
      <w:pPr>
        <w:snapToGrid w:val="0"/>
        <w:spacing w:line="288" w:lineRule="auto"/>
        <w:ind w:left="400"/>
        <w:rPr>
          <w:rFonts w:ascii="宋体" w:hAnsi="宋体"/>
          <w:color w:val="000000" w:themeColor="text1"/>
          <w:sz w:val="20"/>
          <w:szCs w:val="20"/>
        </w:rPr>
      </w:pPr>
    </w:p>
    <w:p w14:paraId="4B9BEB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7AE2292"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知道，理解影响全球采购的重要因素</w:t>
      </w:r>
    </w:p>
    <w:p w14:paraId="2E710E23"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理解国际贸易术语通则I</w:t>
      </w:r>
      <w:r>
        <w:rPr>
          <w:rFonts w:ascii="宋体" w:hAnsi="宋体"/>
          <w:color w:val="000000" w:themeColor="text1"/>
          <w:sz w:val="20"/>
          <w:szCs w:val="20"/>
        </w:rPr>
        <w:t>NCOTERM</w:t>
      </w:r>
      <w:r>
        <w:rPr>
          <w:rFonts w:ascii="宋体" w:hAnsi="宋体" w:hint="eastAsia"/>
          <w:color w:val="000000" w:themeColor="text1"/>
          <w:sz w:val="20"/>
          <w:szCs w:val="20"/>
        </w:rPr>
        <w:t>， 分析国际采购报价</w:t>
      </w:r>
    </w:p>
    <w:p w14:paraId="4238190D" w14:textId="77777777" w:rsidR="00083136" w:rsidRDefault="00083136" w:rsidP="00083136">
      <w:pPr>
        <w:snapToGrid w:val="0"/>
        <w:spacing w:line="288" w:lineRule="auto"/>
        <w:ind w:left="400"/>
        <w:rPr>
          <w:rFonts w:ascii="宋体" w:hAnsi="宋体"/>
          <w:color w:val="000000" w:themeColor="text1"/>
          <w:sz w:val="20"/>
          <w:szCs w:val="20"/>
        </w:rPr>
      </w:pPr>
    </w:p>
    <w:p w14:paraId="7D25D45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2F5139BF"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r>
        <w:rPr>
          <w:rFonts w:ascii="宋体" w:hAnsi="宋体" w:hint="eastAsia"/>
          <w:color w:val="000000" w:themeColor="text1"/>
          <w:sz w:val="20"/>
          <w:szCs w:val="20"/>
        </w:rPr>
        <w:t>： 着重介绍</w:t>
      </w:r>
      <w:r>
        <w:rPr>
          <w:rFonts w:ascii="宋体" w:hAnsi="宋体"/>
          <w:color w:val="000000" w:themeColor="text1"/>
          <w:sz w:val="20"/>
          <w:szCs w:val="20"/>
        </w:rPr>
        <w:t>EXW, FOB, CIF, DAP</w:t>
      </w:r>
      <w:r>
        <w:rPr>
          <w:rFonts w:ascii="宋体" w:hAnsi="宋体" w:hint="eastAsia"/>
          <w:color w:val="000000" w:themeColor="text1"/>
          <w:sz w:val="20"/>
          <w:szCs w:val="20"/>
        </w:rPr>
        <w:t>条款下的运输、风险和费用责任。</w:t>
      </w:r>
    </w:p>
    <w:p w14:paraId="5A212A54"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国际贸易基础知识和实务流程。</w:t>
      </w:r>
    </w:p>
    <w:p w14:paraId="4561BF78"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全球采购的真实成本构成。</w:t>
      </w:r>
    </w:p>
    <w:p w14:paraId="51FB2819" w14:textId="77777777" w:rsidR="00083136" w:rsidRDefault="00083136" w:rsidP="00083136">
      <w:pPr>
        <w:snapToGrid w:val="0"/>
        <w:spacing w:line="288" w:lineRule="auto"/>
        <w:ind w:left="400"/>
        <w:rPr>
          <w:rFonts w:ascii="宋体" w:hAnsi="宋体"/>
          <w:color w:val="000000" w:themeColor="text1"/>
          <w:sz w:val="20"/>
          <w:szCs w:val="20"/>
        </w:rPr>
      </w:pPr>
    </w:p>
    <w:p w14:paraId="2B3E28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第八章：外包管理</w:t>
      </w:r>
    </w:p>
    <w:p w14:paraId="0A98A2D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ACC1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8.1</w:t>
      </w:r>
      <w:r>
        <w:rPr>
          <w:rFonts w:ascii="宋体" w:hAnsi="宋体"/>
          <w:color w:val="000000" w:themeColor="text1"/>
          <w:sz w:val="20"/>
          <w:szCs w:val="20"/>
        </w:rPr>
        <w:t xml:space="preserve"> </w:t>
      </w:r>
      <w:r>
        <w:rPr>
          <w:rFonts w:ascii="宋体" w:hAnsi="宋体" w:hint="eastAsia"/>
          <w:color w:val="000000" w:themeColor="text1"/>
          <w:sz w:val="20"/>
          <w:szCs w:val="20"/>
        </w:rPr>
        <w:t>自制与外包</w:t>
      </w:r>
    </w:p>
    <w:p w14:paraId="2A8AA3E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8.2</w:t>
      </w:r>
      <w:r>
        <w:rPr>
          <w:rFonts w:ascii="宋体" w:hAnsi="宋体"/>
          <w:color w:val="000000" w:themeColor="text1"/>
          <w:sz w:val="20"/>
          <w:szCs w:val="20"/>
        </w:rPr>
        <w:t xml:space="preserve"> </w:t>
      </w:r>
      <w:r>
        <w:rPr>
          <w:rFonts w:ascii="宋体" w:hAnsi="宋体" w:hint="eastAsia"/>
          <w:color w:val="000000" w:themeColor="text1"/>
          <w:sz w:val="20"/>
          <w:szCs w:val="20"/>
        </w:rPr>
        <w:t>外包决策</w:t>
      </w:r>
    </w:p>
    <w:p w14:paraId="23BDBE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8.3</w:t>
      </w:r>
      <w:r>
        <w:rPr>
          <w:rFonts w:ascii="宋体" w:hAnsi="宋体"/>
          <w:color w:val="000000" w:themeColor="text1"/>
          <w:sz w:val="20"/>
          <w:szCs w:val="20"/>
        </w:rPr>
        <w:t xml:space="preserve"> </w:t>
      </w:r>
      <w:r>
        <w:rPr>
          <w:rFonts w:ascii="宋体" w:hAnsi="宋体" w:hint="eastAsia"/>
          <w:color w:val="000000" w:themeColor="text1"/>
          <w:sz w:val="20"/>
          <w:szCs w:val="20"/>
        </w:rPr>
        <w:t>外包风险管理</w:t>
      </w:r>
    </w:p>
    <w:p w14:paraId="4135196A" w14:textId="77777777" w:rsidR="00083136" w:rsidRDefault="00083136" w:rsidP="00083136">
      <w:pPr>
        <w:snapToGrid w:val="0"/>
        <w:spacing w:line="288" w:lineRule="auto"/>
        <w:ind w:left="400"/>
        <w:rPr>
          <w:rFonts w:ascii="宋体" w:hAnsi="宋体"/>
          <w:color w:val="000000" w:themeColor="text1"/>
          <w:sz w:val="20"/>
          <w:szCs w:val="20"/>
        </w:rPr>
      </w:pPr>
    </w:p>
    <w:p w14:paraId="2D1CCE4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5223A4E"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决定企业自制与外包的影响因素</w:t>
      </w:r>
    </w:p>
    <w:p w14:paraId="4D23AB3C"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外包风险与风险控制策略</w:t>
      </w:r>
    </w:p>
    <w:p w14:paraId="6C6D0206" w14:textId="77777777" w:rsidR="00083136" w:rsidRDefault="00083136" w:rsidP="00083136">
      <w:pPr>
        <w:snapToGrid w:val="0"/>
        <w:spacing w:line="288" w:lineRule="auto"/>
        <w:ind w:left="400"/>
        <w:rPr>
          <w:rFonts w:ascii="宋体" w:hAnsi="宋体"/>
          <w:color w:val="000000" w:themeColor="text1"/>
          <w:sz w:val="20"/>
          <w:szCs w:val="20"/>
        </w:rPr>
      </w:pPr>
    </w:p>
    <w:p w14:paraId="2CF3893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15E46963" w14:textId="77777777" w:rsidR="0008313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自制或外包决策时在战略，战术，运作层面的决策机制</w:t>
      </w:r>
    </w:p>
    <w:p w14:paraId="76ABC358" w14:textId="77777777" w:rsidR="00083136" w:rsidRPr="0042415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外包风险控制策略</w:t>
      </w:r>
    </w:p>
    <w:p w14:paraId="3671F2A4" w14:textId="77777777" w:rsidR="00083136" w:rsidRDefault="00083136" w:rsidP="00083136">
      <w:pPr>
        <w:snapToGrid w:val="0"/>
        <w:spacing w:line="288" w:lineRule="auto"/>
        <w:ind w:left="400"/>
        <w:rPr>
          <w:rFonts w:ascii="宋体" w:hAnsi="宋体"/>
          <w:color w:val="000000" w:themeColor="text1"/>
          <w:sz w:val="20"/>
          <w:szCs w:val="20"/>
        </w:rPr>
      </w:pPr>
    </w:p>
    <w:p w14:paraId="4C7658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第九章：采购谈判</w:t>
      </w:r>
    </w:p>
    <w:p w14:paraId="7321343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BDE51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9.1</w:t>
      </w:r>
      <w:r>
        <w:rPr>
          <w:rFonts w:ascii="宋体" w:hAnsi="宋体"/>
          <w:color w:val="000000" w:themeColor="text1"/>
          <w:sz w:val="20"/>
          <w:szCs w:val="20"/>
        </w:rPr>
        <w:t xml:space="preserve"> </w:t>
      </w:r>
      <w:r>
        <w:rPr>
          <w:rFonts w:ascii="宋体" w:hAnsi="宋体" w:hint="eastAsia"/>
          <w:color w:val="000000" w:themeColor="text1"/>
          <w:sz w:val="20"/>
          <w:szCs w:val="20"/>
        </w:rPr>
        <w:t>谈判基础</w:t>
      </w:r>
    </w:p>
    <w:p w14:paraId="7AF4AA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9.2</w:t>
      </w:r>
      <w:r>
        <w:rPr>
          <w:rFonts w:ascii="宋体" w:hAnsi="宋体"/>
          <w:color w:val="000000" w:themeColor="text1"/>
          <w:sz w:val="20"/>
          <w:szCs w:val="20"/>
        </w:rPr>
        <w:t xml:space="preserve"> </w:t>
      </w:r>
      <w:r>
        <w:rPr>
          <w:rFonts w:ascii="宋体" w:hAnsi="宋体" w:hint="eastAsia"/>
          <w:color w:val="000000" w:themeColor="text1"/>
          <w:sz w:val="20"/>
          <w:szCs w:val="20"/>
        </w:rPr>
        <w:t>谈判过程管理</w:t>
      </w:r>
    </w:p>
    <w:p w14:paraId="174903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9.3</w:t>
      </w:r>
      <w:r>
        <w:rPr>
          <w:rFonts w:ascii="宋体" w:hAnsi="宋体"/>
          <w:color w:val="000000" w:themeColor="text1"/>
          <w:sz w:val="20"/>
          <w:szCs w:val="20"/>
        </w:rPr>
        <w:t xml:space="preserve"> </w:t>
      </w:r>
      <w:r>
        <w:rPr>
          <w:rFonts w:ascii="宋体" w:hAnsi="宋体" w:hint="eastAsia"/>
          <w:color w:val="000000" w:themeColor="text1"/>
          <w:sz w:val="20"/>
          <w:szCs w:val="20"/>
        </w:rPr>
        <w:t>价格谈判</w:t>
      </w:r>
    </w:p>
    <w:p w14:paraId="671C7E2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9.4</w:t>
      </w:r>
      <w:r>
        <w:rPr>
          <w:rFonts w:ascii="宋体" w:hAnsi="宋体"/>
          <w:color w:val="000000" w:themeColor="text1"/>
          <w:sz w:val="20"/>
          <w:szCs w:val="20"/>
        </w:rPr>
        <w:t xml:space="preserve"> </w:t>
      </w:r>
      <w:r>
        <w:rPr>
          <w:rFonts w:ascii="宋体" w:hAnsi="宋体" w:hint="eastAsia"/>
          <w:color w:val="000000" w:themeColor="text1"/>
          <w:sz w:val="20"/>
          <w:szCs w:val="20"/>
        </w:rPr>
        <w:t>行为准则</w:t>
      </w:r>
    </w:p>
    <w:p w14:paraId="4B21132F" w14:textId="77777777" w:rsidR="00083136" w:rsidRDefault="00083136" w:rsidP="00083136">
      <w:pPr>
        <w:snapToGrid w:val="0"/>
        <w:spacing w:line="288" w:lineRule="auto"/>
        <w:ind w:left="400"/>
        <w:rPr>
          <w:rFonts w:ascii="宋体" w:hAnsi="宋体"/>
          <w:color w:val="000000" w:themeColor="text1"/>
          <w:sz w:val="20"/>
          <w:szCs w:val="20"/>
        </w:rPr>
      </w:pPr>
    </w:p>
    <w:p w14:paraId="4EE9CA9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7A0CE40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知道采购谈判的一般流程，影响谈判的因素，谈判的目标和实现这些目标的方法。</w:t>
      </w:r>
    </w:p>
    <w:p w14:paraId="5B93F79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理解谈判前信息分析的主要内容。</w:t>
      </w:r>
    </w:p>
    <w:p w14:paraId="568D6398"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知道价格谈判的基本技巧。</w:t>
      </w:r>
    </w:p>
    <w:p w14:paraId="0932A9F8" w14:textId="77777777" w:rsidR="00083136" w:rsidRDefault="00083136" w:rsidP="00083136">
      <w:pPr>
        <w:snapToGrid w:val="0"/>
        <w:spacing w:line="288" w:lineRule="auto"/>
        <w:ind w:left="400"/>
        <w:rPr>
          <w:rFonts w:ascii="宋体" w:hAnsi="宋体"/>
          <w:color w:val="000000" w:themeColor="text1"/>
          <w:sz w:val="20"/>
          <w:szCs w:val="20"/>
        </w:rPr>
      </w:pPr>
    </w:p>
    <w:p w14:paraId="77AF4A3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第十章：采购合同管理</w:t>
      </w:r>
    </w:p>
    <w:p w14:paraId="1ABEDF8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791CC5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10.1</w:t>
      </w:r>
      <w:r>
        <w:rPr>
          <w:rFonts w:ascii="宋体" w:hAnsi="宋体"/>
          <w:color w:val="000000" w:themeColor="text1"/>
          <w:sz w:val="20"/>
          <w:szCs w:val="20"/>
        </w:rPr>
        <w:t xml:space="preserve"> </w:t>
      </w:r>
      <w:r>
        <w:rPr>
          <w:rFonts w:ascii="宋体" w:hAnsi="宋体" w:hint="eastAsia"/>
          <w:color w:val="000000" w:themeColor="text1"/>
          <w:sz w:val="20"/>
          <w:szCs w:val="20"/>
        </w:rPr>
        <w:t>采购合同的类型与内容</w:t>
      </w:r>
    </w:p>
    <w:p w14:paraId="1F598D2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10.2</w:t>
      </w:r>
      <w:r>
        <w:rPr>
          <w:rFonts w:ascii="宋体" w:hAnsi="宋体"/>
          <w:color w:val="000000" w:themeColor="text1"/>
          <w:sz w:val="20"/>
          <w:szCs w:val="20"/>
        </w:rPr>
        <w:t xml:space="preserve"> </w:t>
      </w:r>
      <w:r>
        <w:rPr>
          <w:rFonts w:ascii="宋体" w:hAnsi="宋体" w:hint="eastAsia"/>
          <w:color w:val="000000" w:themeColor="text1"/>
          <w:sz w:val="20"/>
          <w:szCs w:val="20"/>
        </w:rPr>
        <w:t>采购合同的签订，执行与纠纷处理</w:t>
      </w:r>
    </w:p>
    <w:p w14:paraId="49883588" w14:textId="77777777" w:rsidR="00083136" w:rsidRDefault="00083136" w:rsidP="00083136">
      <w:pPr>
        <w:snapToGrid w:val="0"/>
        <w:spacing w:line="288" w:lineRule="auto"/>
        <w:ind w:left="400"/>
        <w:rPr>
          <w:rFonts w:ascii="宋体" w:hAnsi="宋体"/>
          <w:color w:val="000000" w:themeColor="text1"/>
          <w:sz w:val="20"/>
          <w:szCs w:val="20"/>
        </w:rPr>
      </w:pPr>
    </w:p>
    <w:p w14:paraId="097A76A1" w14:textId="542AFC49"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r w:rsidR="006C37C3">
        <w:rPr>
          <w:rFonts w:ascii="宋体" w:hAnsi="宋体" w:hint="eastAsia"/>
          <w:color w:val="000000" w:themeColor="text1"/>
          <w:sz w:val="20"/>
          <w:szCs w:val="20"/>
        </w:rPr>
        <w:t>与教学重点</w:t>
      </w:r>
      <w:r>
        <w:rPr>
          <w:rFonts w:ascii="宋体" w:hAnsi="宋体" w:hint="eastAsia"/>
          <w:color w:val="000000" w:themeColor="text1"/>
          <w:sz w:val="20"/>
          <w:szCs w:val="20"/>
        </w:rPr>
        <w:t>：</w:t>
      </w:r>
    </w:p>
    <w:p w14:paraId="3A25B842" w14:textId="77A7AB11"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知道，理解采购合同的内容和签订要点。</w:t>
      </w:r>
    </w:p>
    <w:p w14:paraId="714CBB90" w14:textId="4E85528A" w:rsidR="006C37C3" w:rsidRDefault="006C37C3" w:rsidP="006C37C3">
      <w:pPr>
        <w:snapToGrid w:val="0"/>
        <w:spacing w:line="288" w:lineRule="auto"/>
        <w:rPr>
          <w:rFonts w:ascii="宋体" w:hAnsi="宋体"/>
          <w:color w:val="000000" w:themeColor="text1"/>
          <w:sz w:val="20"/>
          <w:szCs w:val="20"/>
        </w:rPr>
      </w:pPr>
    </w:p>
    <w:p w14:paraId="541A978A" w14:textId="77777777" w:rsidR="00083136" w:rsidRDefault="00083136" w:rsidP="00083136">
      <w:pPr>
        <w:snapToGrid w:val="0"/>
        <w:spacing w:line="288" w:lineRule="auto"/>
        <w:ind w:left="400"/>
        <w:rPr>
          <w:rFonts w:ascii="宋体" w:hAnsi="宋体"/>
          <w:color w:val="000000" w:themeColor="text1"/>
          <w:sz w:val="20"/>
          <w:szCs w:val="20"/>
        </w:rPr>
      </w:pPr>
    </w:p>
    <w:p w14:paraId="1B3461A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第十一章： 采购伦理管理</w:t>
      </w:r>
    </w:p>
    <w:p w14:paraId="4391FE7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2DBA558" w14:textId="77777777" w:rsidR="00083136" w:rsidRPr="00B07D57" w:rsidRDefault="00083136" w:rsidP="00083136">
      <w:pPr>
        <w:pStyle w:val="ListParagraph"/>
        <w:numPr>
          <w:ilvl w:val="1"/>
          <w:numId w:val="26"/>
        </w:numPr>
        <w:snapToGrid w:val="0"/>
        <w:spacing w:line="288" w:lineRule="auto"/>
        <w:ind w:firstLineChars="0"/>
        <w:contextualSpacing/>
        <w:rPr>
          <w:rFonts w:ascii="宋体" w:hAnsi="宋体"/>
          <w:color w:val="000000" w:themeColor="text1"/>
          <w:sz w:val="20"/>
          <w:szCs w:val="20"/>
        </w:rPr>
      </w:pPr>
      <w:r w:rsidRPr="00B07D57">
        <w:rPr>
          <w:rFonts w:ascii="宋体" w:hAnsi="宋体" w:hint="eastAsia"/>
          <w:color w:val="000000" w:themeColor="text1"/>
          <w:sz w:val="20"/>
          <w:szCs w:val="20"/>
        </w:rPr>
        <w:t>采购道德规范</w:t>
      </w:r>
    </w:p>
    <w:p w14:paraId="4F630ED0" w14:textId="77777777" w:rsidR="00083136" w:rsidRPr="00B07D57" w:rsidRDefault="00083136" w:rsidP="00083136">
      <w:pPr>
        <w:snapToGrid w:val="0"/>
        <w:spacing w:line="288" w:lineRule="auto"/>
        <w:rPr>
          <w:rFonts w:ascii="宋体" w:hAnsi="宋体"/>
          <w:color w:val="000000" w:themeColor="text1"/>
          <w:sz w:val="20"/>
          <w:szCs w:val="20"/>
        </w:rPr>
      </w:pPr>
      <w:r>
        <w:rPr>
          <w:rFonts w:ascii="宋体" w:hAnsi="宋体" w:hint="eastAsia"/>
          <w:color w:val="000000" w:themeColor="text1"/>
          <w:sz w:val="20"/>
          <w:szCs w:val="20"/>
        </w:rPr>
        <w:t xml:space="preserve"> </w:t>
      </w:r>
      <w:r>
        <w:rPr>
          <w:rFonts w:ascii="宋体" w:hAnsi="宋体"/>
          <w:color w:val="000000" w:themeColor="text1"/>
          <w:sz w:val="20"/>
          <w:szCs w:val="20"/>
        </w:rPr>
        <w:t xml:space="preserve">   </w:t>
      </w:r>
      <w:r>
        <w:rPr>
          <w:rFonts w:ascii="宋体" w:hAnsi="宋体" w:hint="eastAsia"/>
          <w:color w:val="000000" w:themeColor="text1"/>
          <w:sz w:val="20"/>
          <w:szCs w:val="20"/>
        </w:rPr>
        <w:t>11.2</w:t>
      </w:r>
      <w:r>
        <w:rPr>
          <w:rFonts w:ascii="宋体" w:hAnsi="宋体"/>
          <w:color w:val="000000" w:themeColor="text1"/>
          <w:sz w:val="20"/>
          <w:szCs w:val="20"/>
        </w:rPr>
        <w:t xml:space="preserve"> </w:t>
      </w:r>
      <w:r>
        <w:rPr>
          <w:rFonts w:ascii="宋体" w:hAnsi="宋体"/>
          <w:color w:val="000000" w:themeColor="text1"/>
          <w:sz w:val="20"/>
          <w:szCs w:val="20"/>
        </w:rPr>
        <w:tab/>
      </w:r>
      <w:r w:rsidRPr="00B07D57">
        <w:rPr>
          <w:rFonts w:ascii="宋体" w:hAnsi="宋体" w:hint="eastAsia"/>
          <w:color w:val="000000" w:themeColor="text1"/>
          <w:sz w:val="20"/>
          <w:szCs w:val="20"/>
        </w:rPr>
        <w:t>采购监督机制</w:t>
      </w:r>
    </w:p>
    <w:p w14:paraId="263C2658" w14:textId="77777777" w:rsidR="00083136" w:rsidRDefault="00083136" w:rsidP="00083136">
      <w:pPr>
        <w:snapToGrid w:val="0"/>
        <w:spacing w:line="288" w:lineRule="auto"/>
        <w:ind w:left="400"/>
        <w:rPr>
          <w:rFonts w:ascii="宋体" w:hAnsi="宋体"/>
          <w:color w:val="000000" w:themeColor="text1"/>
          <w:sz w:val="20"/>
          <w:szCs w:val="20"/>
        </w:rPr>
      </w:pPr>
    </w:p>
    <w:p w14:paraId="6C97BD3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4427FC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知道，理解采购活动的道德规范，理解企业和机构的监督策略。</w:t>
      </w:r>
    </w:p>
    <w:p w14:paraId="562CFA4A" w14:textId="77777777" w:rsidR="00083136" w:rsidRDefault="00083136" w:rsidP="00083136">
      <w:pPr>
        <w:snapToGrid w:val="0"/>
        <w:spacing w:line="288" w:lineRule="auto"/>
        <w:ind w:left="400"/>
        <w:rPr>
          <w:rFonts w:ascii="宋体" w:hAnsi="宋体"/>
          <w:color w:val="000000" w:themeColor="text1"/>
          <w:sz w:val="20"/>
          <w:szCs w:val="20"/>
        </w:rPr>
      </w:pPr>
    </w:p>
    <w:p w14:paraId="168AD28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第十二章： 项目采购和项目风险管理</w:t>
      </w:r>
    </w:p>
    <w:p w14:paraId="66BB899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39A4C0F" w14:textId="77777777" w:rsidR="00083136"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项目的定义，构成，生命周期和关键阶段。</w:t>
      </w:r>
    </w:p>
    <w:p w14:paraId="1164AC00"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项目采购的特殊需求，所需的技能和知识。</w:t>
      </w:r>
    </w:p>
    <w:p w14:paraId="5E273997"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项目采购的风险识别和管理</w:t>
      </w:r>
      <w:r>
        <w:rPr>
          <w:rFonts w:ascii="宋体" w:hAnsi="宋体" w:hint="eastAsia"/>
          <w:color w:val="000000" w:themeColor="text1"/>
          <w:sz w:val="20"/>
          <w:szCs w:val="20"/>
        </w:rPr>
        <w:t>。</w:t>
      </w:r>
    </w:p>
    <w:p w14:paraId="21D93B89" w14:textId="77777777" w:rsidR="00083136" w:rsidRDefault="00083136" w:rsidP="00083136">
      <w:pPr>
        <w:snapToGrid w:val="0"/>
        <w:spacing w:line="288" w:lineRule="auto"/>
        <w:ind w:left="400"/>
        <w:rPr>
          <w:rFonts w:ascii="宋体" w:hAnsi="宋体"/>
          <w:color w:val="000000" w:themeColor="text1"/>
          <w:sz w:val="20"/>
          <w:szCs w:val="20"/>
        </w:rPr>
      </w:pPr>
    </w:p>
    <w:p w14:paraId="25CDBCE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60D4C45B"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理解项目和项目的生命周期，采购对项目成功的业务贡献。</w:t>
      </w:r>
    </w:p>
    <w:p w14:paraId="5D7DBA1D"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综合前述几章和本章的教学内容，理解项目采购的特点。</w:t>
      </w:r>
    </w:p>
    <w:p w14:paraId="3B59C952"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项目管理中的采购风险管理。</w:t>
      </w:r>
    </w:p>
    <w:p w14:paraId="7E8D2002" w14:textId="77777777" w:rsidR="00083136" w:rsidRDefault="00083136" w:rsidP="00083136">
      <w:pPr>
        <w:snapToGrid w:val="0"/>
        <w:spacing w:line="288" w:lineRule="auto"/>
        <w:ind w:left="400"/>
        <w:rPr>
          <w:rFonts w:ascii="宋体" w:hAnsi="宋体"/>
          <w:color w:val="000000" w:themeColor="text1"/>
          <w:sz w:val="20"/>
          <w:szCs w:val="20"/>
        </w:rPr>
      </w:pPr>
    </w:p>
    <w:p w14:paraId="0711E9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525BEEF" w14:textId="445C8482"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项目采购的特点与风险管理。</w:t>
      </w:r>
    </w:p>
    <w:p w14:paraId="2C544B9D" w14:textId="77777777" w:rsidR="00F40717" w:rsidRDefault="00F40717" w:rsidP="00083136">
      <w:pPr>
        <w:snapToGrid w:val="0"/>
        <w:spacing w:line="288" w:lineRule="auto"/>
        <w:ind w:left="400"/>
        <w:rPr>
          <w:rFonts w:ascii="宋体" w:hAnsi="宋体"/>
          <w:color w:val="000000" w:themeColor="text1"/>
          <w:sz w:val="20"/>
          <w:szCs w:val="20"/>
        </w:rPr>
      </w:pPr>
    </w:p>
    <w:p w14:paraId="241AA74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第十三章： 电子采购、服务采购、政府采购和招标采购</w:t>
      </w:r>
    </w:p>
    <w:p w14:paraId="2D90EB9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BAB100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13.1</w:t>
      </w:r>
      <w:r>
        <w:rPr>
          <w:rFonts w:ascii="宋体" w:hAnsi="宋体"/>
          <w:color w:val="000000" w:themeColor="text1"/>
          <w:sz w:val="20"/>
          <w:szCs w:val="20"/>
        </w:rPr>
        <w:t xml:space="preserve"> </w:t>
      </w:r>
      <w:r>
        <w:rPr>
          <w:rFonts w:ascii="宋体" w:hAnsi="宋体" w:hint="eastAsia"/>
          <w:color w:val="000000" w:themeColor="text1"/>
          <w:sz w:val="20"/>
          <w:szCs w:val="20"/>
        </w:rPr>
        <w:t>电子采购概况，模式，企业实施电子采购的一般流程</w:t>
      </w:r>
    </w:p>
    <w:p w14:paraId="5C9255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13.2</w:t>
      </w:r>
      <w:r>
        <w:rPr>
          <w:rFonts w:ascii="宋体" w:hAnsi="宋体"/>
          <w:color w:val="000000" w:themeColor="text1"/>
          <w:sz w:val="20"/>
          <w:szCs w:val="20"/>
        </w:rPr>
        <w:t xml:space="preserve"> </w:t>
      </w:r>
      <w:r>
        <w:rPr>
          <w:rFonts w:ascii="宋体" w:hAnsi="宋体" w:hint="eastAsia"/>
          <w:color w:val="000000" w:themeColor="text1"/>
          <w:sz w:val="20"/>
          <w:szCs w:val="20"/>
        </w:rPr>
        <w:t>电子采购管理</w:t>
      </w:r>
    </w:p>
    <w:p w14:paraId="74E9C6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13.3</w:t>
      </w:r>
      <w:r>
        <w:rPr>
          <w:rFonts w:ascii="宋体" w:hAnsi="宋体"/>
          <w:color w:val="000000" w:themeColor="text1"/>
          <w:sz w:val="20"/>
          <w:szCs w:val="20"/>
        </w:rPr>
        <w:t xml:space="preserve"> </w:t>
      </w:r>
      <w:r>
        <w:rPr>
          <w:rFonts w:ascii="宋体" w:hAnsi="宋体" w:hint="eastAsia"/>
          <w:color w:val="000000" w:themeColor="text1"/>
          <w:sz w:val="20"/>
          <w:szCs w:val="20"/>
        </w:rPr>
        <w:t>招标采购的一般程序</w:t>
      </w:r>
    </w:p>
    <w:p w14:paraId="476BAF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13.4</w:t>
      </w:r>
      <w:r>
        <w:rPr>
          <w:rFonts w:ascii="宋体" w:hAnsi="宋体"/>
          <w:color w:val="000000" w:themeColor="text1"/>
          <w:sz w:val="20"/>
          <w:szCs w:val="20"/>
        </w:rPr>
        <w:t xml:space="preserve"> </w:t>
      </w:r>
      <w:r>
        <w:rPr>
          <w:rFonts w:ascii="宋体" w:hAnsi="宋体" w:hint="eastAsia"/>
          <w:color w:val="000000" w:themeColor="text1"/>
          <w:sz w:val="20"/>
          <w:szCs w:val="20"/>
        </w:rPr>
        <w:t>政府采购的模式，政府采购实施管理</w:t>
      </w:r>
    </w:p>
    <w:p w14:paraId="0928959E" w14:textId="77777777" w:rsidR="00083136" w:rsidRDefault="00083136" w:rsidP="00083136">
      <w:pPr>
        <w:snapToGrid w:val="0"/>
        <w:spacing w:line="288" w:lineRule="auto"/>
        <w:ind w:left="400"/>
        <w:rPr>
          <w:rFonts w:ascii="宋体" w:hAnsi="宋体"/>
          <w:color w:val="000000" w:themeColor="text1"/>
          <w:sz w:val="20"/>
          <w:szCs w:val="20"/>
        </w:rPr>
      </w:pPr>
    </w:p>
    <w:p w14:paraId="750091D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1E7848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知道，理解电子采购，服务采购，政府采购和招标采购的一般流程</w:t>
      </w:r>
    </w:p>
    <w:p w14:paraId="19D3008A" w14:textId="77777777" w:rsidR="00083136" w:rsidRDefault="00083136" w:rsidP="00083136">
      <w:pPr>
        <w:snapToGrid w:val="0"/>
        <w:spacing w:line="288" w:lineRule="auto"/>
        <w:ind w:left="400"/>
        <w:rPr>
          <w:rFonts w:ascii="宋体" w:hAnsi="宋体"/>
          <w:color w:val="000000" w:themeColor="text1"/>
          <w:sz w:val="20"/>
          <w:szCs w:val="20"/>
        </w:rPr>
      </w:pPr>
    </w:p>
    <w:p w14:paraId="4EC860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19120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服务采购、招标采购与政府采购的特点与实务操作中的注意事项。</w:t>
      </w:r>
    </w:p>
    <w:p w14:paraId="74D6ACA7" w14:textId="77777777" w:rsidR="00083136" w:rsidRPr="00424156" w:rsidRDefault="00083136" w:rsidP="00083136">
      <w:pPr>
        <w:snapToGrid w:val="0"/>
        <w:spacing w:line="288" w:lineRule="auto"/>
        <w:ind w:left="400"/>
        <w:rPr>
          <w:rFonts w:ascii="宋体" w:hAnsi="宋体"/>
          <w:color w:val="000000" w:themeColor="text1"/>
          <w:sz w:val="20"/>
          <w:szCs w:val="20"/>
        </w:rPr>
      </w:pPr>
    </w:p>
    <w:p w14:paraId="6AAA6F63" w14:textId="77777777" w:rsidR="00083136" w:rsidRDefault="00083136" w:rsidP="00083136">
      <w:pPr>
        <w:snapToGrid w:val="0"/>
        <w:spacing w:line="288" w:lineRule="auto"/>
        <w:ind w:left="400"/>
        <w:rPr>
          <w:rFonts w:ascii="宋体" w:hAnsi="宋体"/>
          <w:color w:val="000000" w:themeColor="text1"/>
          <w:sz w:val="20"/>
          <w:szCs w:val="20"/>
        </w:rPr>
      </w:pPr>
    </w:p>
    <w:p w14:paraId="27801863" w14:textId="77777777" w:rsidR="00083136" w:rsidRPr="00183838" w:rsidRDefault="00083136" w:rsidP="00083136">
      <w:pPr>
        <w:snapToGrid w:val="0"/>
        <w:spacing w:line="288" w:lineRule="auto"/>
        <w:ind w:left="400"/>
        <w:rPr>
          <w:rFonts w:ascii="宋体" w:hAnsi="宋体"/>
          <w:color w:val="000000" w:themeColor="text1"/>
          <w:sz w:val="20"/>
          <w:szCs w:val="20"/>
        </w:rPr>
      </w:pPr>
    </w:p>
    <w:p w14:paraId="78344542" w14:textId="77777777" w:rsidR="00083136" w:rsidRDefault="00083136" w:rsidP="00083136"/>
    <w:p w14:paraId="53DCBAAE" w14:textId="77777777" w:rsidR="007574BE" w:rsidRPr="008C6956" w:rsidRDefault="0067656E" w:rsidP="00A500B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r w:rsidR="006A2E9C" w:rsidRPr="008C6956">
        <w:rPr>
          <w:rFonts w:ascii="黑体" w:eastAsia="黑体" w:hAnsi="宋体"/>
          <w:color w:val="000000" w:themeColor="text1"/>
          <w:sz w:val="24"/>
        </w:rPr>
        <w:t>（必填项）</w:t>
      </w:r>
    </w:p>
    <w:tbl>
      <w:tblPr>
        <w:tblpPr w:leftFromText="180" w:rightFromText="180" w:vertAnchor="text" w:horzAnchor="margin" w:tblpXSpec="center" w:tblpY="2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06"/>
        <w:gridCol w:w="850"/>
        <w:gridCol w:w="2977"/>
      </w:tblGrid>
      <w:tr w:rsidR="008C6956" w:rsidRPr="008C6956" w14:paraId="53DCBAB3" w14:textId="77777777" w:rsidTr="000B3751">
        <w:tc>
          <w:tcPr>
            <w:tcW w:w="1809" w:type="dxa"/>
            <w:shd w:val="clear" w:color="auto" w:fill="auto"/>
          </w:tcPr>
          <w:p w14:paraId="53DCBAAF" w14:textId="6AA233C4" w:rsidR="00A500B7" w:rsidRPr="008C6956" w:rsidRDefault="00A500B7" w:rsidP="000B3751">
            <w:pPr>
              <w:snapToGrid w:val="0"/>
              <w:spacing w:beforeLines="50" w:before="156" w:afterLines="50" w:after="156"/>
              <w:rPr>
                <w:rFonts w:ascii="宋体" w:hAnsi="宋体"/>
                <w:bCs/>
                <w:color w:val="000000" w:themeColor="text1"/>
                <w:szCs w:val="20"/>
              </w:rPr>
            </w:pPr>
            <w:r w:rsidRPr="008C6956">
              <w:rPr>
                <w:rFonts w:ascii="宋体" w:hAnsi="宋体" w:hint="eastAsia"/>
                <w:bCs/>
                <w:color w:val="000000" w:themeColor="text1"/>
                <w:szCs w:val="20"/>
              </w:rPr>
              <w:lastRenderedPageBreak/>
              <w:t>总评构成（</w:t>
            </w:r>
            <w:r w:rsidRPr="008C6956">
              <w:rPr>
                <w:rFonts w:ascii="宋体" w:hAnsi="宋体"/>
                <w:bCs/>
                <w:color w:val="000000" w:themeColor="text1"/>
                <w:szCs w:val="20"/>
              </w:rPr>
              <w:t>X</w:t>
            </w:r>
            <w:r w:rsidR="00083136">
              <w:rPr>
                <w:rFonts w:ascii="宋体" w:hAnsi="宋体" w:hint="eastAsia"/>
                <w:bCs/>
                <w:color w:val="000000" w:themeColor="text1"/>
                <w:szCs w:val="20"/>
              </w:rPr>
              <w:t>=3</w:t>
            </w:r>
            <w:r w:rsidRPr="008C6956">
              <w:rPr>
                <w:rFonts w:ascii="宋体" w:hAnsi="宋体" w:hint="eastAsia"/>
                <w:bCs/>
                <w:color w:val="000000" w:themeColor="text1"/>
                <w:szCs w:val="20"/>
              </w:rPr>
              <w:t>）</w:t>
            </w:r>
          </w:p>
        </w:tc>
        <w:tc>
          <w:tcPr>
            <w:tcW w:w="3006" w:type="dxa"/>
            <w:shd w:val="clear" w:color="auto" w:fill="auto"/>
          </w:tcPr>
          <w:p w14:paraId="53DCBAB0"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评价方式</w:t>
            </w:r>
          </w:p>
        </w:tc>
        <w:tc>
          <w:tcPr>
            <w:tcW w:w="850" w:type="dxa"/>
            <w:shd w:val="clear" w:color="auto" w:fill="auto"/>
          </w:tcPr>
          <w:p w14:paraId="53DCBAB1"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占比</w:t>
            </w:r>
          </w:p>
        </w:tc>
        <w:tc>
          <w:tcPr>
            <w:tcW w:w="2977" w:type="dxa"/>
          </w:tcPr>
          <w:p w14:paraId="53DCBAB2"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评测的毕业要求/指标点编号</w:t>
            </w:r>
          </w:p>
        </w:tc>
      </w:tr>
      <w:tr w:rsidR="008C495F" w:rsidRPr="008C6956" w14:paraId="2F2DFEB2" w14:textId="77777777" w:rsidTr="007C4CD7">
        <w:tc>
          <w:tcPr>
            <w:tcW w:w="1809" w:type="dxa"/>
            <w:shd w:val="clear" w:color="auto" w:fill="auto"/>
          </w:tcPr>
          <w:p w14:paraId="17A8682F" w14:textId="57BA65C4" w:rsidR="008C495F" w:rsidRPr="008C6956" w:rsidRDefault="008C495F" w:rsidP="008C495F">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Pr>
                <w:rFonts w:ascii="宋体" w:hAnsi="宋体" w:hint="eastAsia"/>
                <w:bCs/>
                <w:color w:val="000000" w:themeColor="text1"/>
                <w:szCs w:val="20"/>
              </w:rPr>
              <w:t>1</w:t>
            </w:r>
          </w:p>
        </w:tc>
        <w:tc>
          <w:tcPr>
            <w:tcW w:w="3006" w:type="dxa"/>
            <w:shd w:val="clear" w:color="auto" w:fill="auto"/>
          </w:tcPr>
          <w:p w14:paraId="32B18A5F"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Presentation</w:t>
            </w:r>
            <w:r>
              <w:rPr>
                <w:rFonts w:ascii="宋体" w:hAnsi="宋体" w:hint="eastAsia"/>
                <w:bCs/>
                <w:color w:val="000000" w:themeColor="text1"/>
                <w:szCs w:val="20"/>
              </w:rPr>
              <w:t>+学习报告</w:t>
            </w:r>
          </w:p>
        </w:tc>
        <w:tc>
          <w:tcPr>
            <w:tcW w:w="850" w:type="dxa"/>
            <w:shd w:val="clear" w:color="auto" w:fill="auto"/>
          </w:tcPr>
          <w:p w14:paraId="60163A4C"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40</w:t>
            </w:r>
            <w:r w:rsidRPr="008C6956">
              <w:rPr>
                <w:rFonts w:ascii="宋体" w:hAnsi="宋体" w:hint="eastAsia"/>
                <w:bCs/>
                <w:color w:val="000000" w:themeColor="text1"/>
                <w:szCs w:val="20"/>
              </w:rPr>
              <w:t>%</w:t>
            </w:r>
          </w:p>
        </w:tc>
        <w:tc>
          <w:tcPr>
            <w:tcW w:w="2977" w:type="dxa"/>
          </w:tcPr>
          <w:p w14:paraId="4FC76301"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w:t>
            </w:r>
            <w:r>
              <w:rPr>
                <w:rFonts w:ascii="宋体" w:hAnsi="宋体" w:hint="eastAsia"/>
                <w:bCs/>
                <w:color w:val="000000" w:themeColor="text1"/>
                <w:szCs w:val="20"/>
              </w:rPr>
              <w:t>/</w:t>
            </w:r>
            <w:r>
              <w:rPr>
                <w:rFonts w:ascii="宋体" w:hAnsi="宋体"/>
                <w:bCs/>
                <w:color w:val="000000" w:themeColor="text1"/>
                <w:szCs w:val="20"/>
              </w:rPr>
              <w:t>LO712</w:t>
            </w:r>
          </w:p>
        </w:tc>
      </w:tr>
      <w:tr w:rsidR="008C6956" w:rsidRPr="008C6956" w14:paraId="53DCBAB8" w14:textId="77777777" w:rsidTr="000B3751">
        <w:tc>
          <w:tcPr>
            <w:tcW w:w="1809" w:type="dxa"/>
            <w:shd w:val="clear" w:color="auto" w:fill="auto"/>
          </w:tcPr>
          <w:p w14:paraId="53DCBAB4" w14:textId="1AA52D0E" w:rsidR="00A500B7" w:rsidRPr="008C6956" w:rsidRDefault="0008313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X</w:t>
            </w:r>
            <w:r w:rsidR="008C495F">
              <w:rPr>
                <w:rFonts w:ascii="宋体" w:hAnsi="宋体" w:hint="eastAsia"/>
                <w:bCs/>
                <w:color w:val="000000" w:themeColor="text1"/>
                <w:szCs w:val="20"/>
              </w:rPr>
              <w:t>2</w:t>
            </w:r>
          </w:p>
        </w:tc>
        <w:tc>
          <w:tcPr>
            <w:tcW w:w="3006" w:type="dxa"/>
            <w:shd w:val="clear" w:color="auto" w:fill="auto"/>
          </w:tcPr>
          <w:p w14:paraId="53DCBAB5" w14:textId="6AB3653C"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p>
        </w:tc>
        <w:tc>
          <w:tcPr>
            <w:tcW w:w="850" w:type="dxa"/>
            <w:shd w:val="clear" w:color="auto" w:fill="auto"/>
          </w:tcPr>
          <w:p w14:paraId="53DCBAB6" w14:textId="486C1B12"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Pr>
          <w:p w14:paraId="53DCBAB7" w14:textId="0F43F4CB"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LO112/LO352/LO513/LO712</w:t>
            </w:r>
          </w:p>
        </w:tc>
      </w:tr>
      <w:tr w:rsidR="008C6956" w:rsidRPr="008C6956" w14:paraId="53DCBAC2" w14:textId="77777777" w:rsidTr="000B3751">
        <w:tc>
          <w:tcPr>
            <w:tcW w:w="1809" w:type="dxa"/>
            <w:shd w:val="clear" w:color="auto" w:fill="auto"/>
          </w:tcPr>
          <w:p w14:paraId="53DCBABE" w14:textId="4428D2C1"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sidR="00083136">
              <w:rPr>
                <w:rFonts w:ascii="宋体" w:hAnsi="宋体"/>
                <w:bCs/>
                <w:color w:val="000000" w:themeColor="text1"/>
                <w:szCs w:val="20"/>
              </w:rPr>
              <w:t>3</w:t>
            </w:r>
          </w:p>
        </w:tc>
        <w:tc>
          <w:tcPr>
            <w:tcW w:w="3006" w:type="dxa"/>
            <w:shd w:val="clear" w:color="auto" w:fill="auto"/>
          </w:tcPr>
          <w:p w14:paraId="53DCBABF" w14:textId="6B33BEC1" w:rsidR="00A500B7" w:rsidRPr="008C6956" w:rsidRDefault="008C495F" w:rsidP="009607E5">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r w:rsidR="00786269">
              <w:rPr>
                <w:rFonts w:ascii="宋体" w:hAnsi="宋体" w:hint="eastAsia"/>
                <w:bCs/>
                <w:color w:val="000000" w:themeColor="text1"/>
                <w:szCs w:val="20"/>
              </w:rPr>
              <w:t>（案例分析</w:t>
            </w:r>
            <w:r w:rsidR="00786269">
              <w:rPr>
                <w:rFonts w:ascii="宋体" w:hAnsi="宋体"/>
                <w:bCs/>
                <w:color w:val="000000" w:themeColor="text1"/>
                <w:szCs w:val="20"/>
              </w:rPr>
              <w:t>）</w:t>
            </w:r>
          </w:p>
        </w:tc>
        <w:tc>
          <w:tcPr>
            <w:tcW w:w="850" w:type="dxa"/>
            <w:shd w:val="clear" w:color="auto" w:fill="auto"/>
          </w:tcPr>
          <w:p w14:paraId="53DCBAC0" w14:textId="1CE20A62" w:rsidR="00A500B7" w:rsidRPr="008C6956" w:rsidRDefault="00786269"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Pr>
          <w:p w14:paraId="53DCBAC1" w14:textId="43E11268" w:rsidR="00A500B7" w:rsidRPr="008C6956" w:rsidRDefault="008D06D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L0112/LO513</w:t>
            </w:r>
          </w:p>
        </w:tc>
      </w:tr>
    </w:tbl>
    <w:p w14:paraId="53DCBAC8" w14:textId="77777777" w:rsidR="009549C9" w:rsidRPr="008C6956" w:rsidRDefault="009549C9">
      <w:pPr>
        <w:snapToGrid w:val="0"/>
        <w:spacing w:before="120" w:after="120" w:line="288" w:lineRule="auto"/>
        <w:ind w:firstLineChars="200" w:firstLine="400"/>
        <w:rPr>
          <w:rFonts w:ascii="宋体" w:hAnsi="宋体"/>
          <w:color w:val="000000" w:themeColor="text1"/>
          <w:sz w:val="20"/>
          <w:szCs w:val="20"/>
        </w:rPr>
      </w:pPr>
    </w:p>
    <w:p w14:paraId="53DCBAC9" w14:textId="3F07A008" w:rsidR="00F64BBD" w:rsidRPr="008C6956" w:rsidRDefault="0062260D">
      <w:pPr>
        <w:snapToGrid w:val="0"/>
        <w:spacing w:before="120" w:after="120" w:line="288" w:lineRule="auto"/>
        <w:ind w:firstLineChars="200" w:firstLine="400"/>
        <w:rPr>
          <w:rFonts w:ascii="宋体" w:hAnsi="宋体"/>
          <w:color w:val="000000" w:themeColor="text1"/>
          <w:sz w:val="20"/>
          <w:szCs w:val="20"/>
        </w:rPr>
      </w:pPr>
      <w:r w:rsidRPr="008C6956">
        <w:rPr>
          <w:rFonts w:ascii="宋体" w:hAnsi="宋体" w:hint="eastAsia"/>
          <w:color w:val="000000" w:themeColor="text1"/>
          <w:sz w:val="20"/>
          <w:szCs w:val="20"/>
        </w:rPr>
        <w:t>（</w:t>
      </w:r>
      <w:r w:rsidR="008C495F">
        <w:rPr>
          <w:rFonts w:ascii="宋体" w:hAnsi="宋体"/>
          <w:color w:val="000000" w:themeColor="text1"/>
          <w:sz w:val="20"/>
          <w:szCs w:val="20"/>
        </w:rPr>
        <w:t xml:space="preserve">X1:PRESENTATION </w:t>
      </w:r>
      <w:r w:rsidR="008C495F">
        <w:rPr>
          <w:rFonts w:ascii="宋体" w:hAnsi="宋体" w:hint="eastAsia"/>
          <w:color w:val="000000" w:themeColor="text1"/>
          <w:sz w:val="20"/>
          <w:szCs w:val="20"/>
        </w:rPr>
        <w:t xml:space="preserve">为根据一篇英语文献作个人理解演示， </w:t>
      </w:r>
      <w:r w:rsidR="008C495F">
        <w:rPr>
          <w:rFonts w:ascii="宋体" w:hAnsi="宋体"/>
          <w:color w:val="000000" w:themeColor="text1"/>
          <w:sz w:val="20"/>
          <w:szCs w:val="20"/>
        </w:rPr>
        <w:t xml:space="preserve">PPT </w:t>
      </w:r>
      <w:r w:rsidR="008C495F">
        <w:rPr>
          <w:rFonts w:ascii="宋体" w:hAnsi="宋体" w:hint="eastAsia"/>
          <w:color w:val="000000" w:themeColor="text1"/>
          <w:sz w:val="20"/>
          <w:szCs w:val="20"/>
        </w:rPr>
        <w:t xml:space="preserve">不少于15页，并需撰写不少于1500字的学习报告； </w:t>
      </w:r>
      <w:r w:rsidR="008C495F">
        <w:rPr>
          <w:rFonts w:ascii="宋体" w:hAnsi="宋体" w:hint="eastAsia"/>
          <w:color w:val="000000" w:themeColor="text1"/>
          <w:sz w:val="20"/>
          <w:szCs w:val="20"/>
        </w:rPr>
        <w:t>X</w:t>
      </w:r>
      <w:r w:rsidR="008C495F">
        <w:rPr>
          <w:rFonts w:ascii="宋体" w:hAnsi="宋体"/>
          <w:color w:val="000000" w:themeColor="text1"/>
          <w:sz w:val="20"/>
          <w:szCs w:val="20"/>
        </w:rPr>
        <w:t>2</w:t>
      </w:r>
      <w:r w:rsidR="008D06D6">
        <w:rPr>
          <w:rFonts w:ascii="宋体" w:hAnsi="宋体" w:hint="eastAsia"/>
          <w:color w:val="000000" w:themeColor="text1"/>
          <w:sz w:val="20"/>
          <w:szCs w:val="20"/>
        </w:rPr>
        <w:t>随堂测验，在相关章节讲课结束后进行，</w:t>
      </w:r>
      <w:bookmarkStart w:id="1" w:name="_GoBack"/>
      <w:bookmarkEnd w:id="1"/>
      <w:r w:rsidR="008D06D6">
        <w:rPr>
          <w:rFonts w:ascii="宋体" w:hAnsi="宋体" w:hint="eastAsia"/>
          <w:color w:val="000000" w:themeColor="text1"/>
          <w:sz w:val="20"/>
          <w:szCs w:val="20"/>
        </w:rPr>
        <w:t>测验需学生准备计算器或者笔记本电脑；</w:t>
      </w:r>
      <w:r w:rsidR="008D06D6">
        <w:rPr>
          <w:rFonts w:ascii="宋体" w:hAnsi="宋体"/>
          <w:color w:val="000000" w:themeColor="text1"/>
          <w:sz w:val="20"/>
          <w:szCs w:val="20"/>
        </w:rPr>
        <w:t xml:space="preserve"> </w:t>
      </w:r>
      <w:r w:rsidRPr="008C6956">
        <w:rPr>
          <w:rFonts w:ascii="宋体" w:hAnsi="宋体" w:hint="eastAsia"/>
          <w:color w:val="000000" w:themeColor="text1"/>
          <w:sz w:val="20"/>
          <w:szCs w:val="20"/>
        </w:rPr>
        <w:t>X3</w:t>
      </w:r>
      <w:r w:rsidR="00786269">
        <w:rPr>
          <w:rFonts w:ascii="宋体" w:hAnsi="宋体" w:hint="eastAsia"/>
          <w:color w:val="000000" w:themeColor="text1"/>
          <w:sz w:val="20"/>
          <w:szCs w:val="20"/>
        </w:rPr>
        <w:t>案例分析</w:t>
      </w:r>
      <w:r w:rsidR="008D0E1C">
        <w:rPr>
          <w:rFonts w:ascii="宋体" w:hAnsi="宋体" w:hint="eastAsia"/>
          <w:color w:val="000000" w:themeColor="text1"/>
          <w:sz w:val="20"/>
          <w:szCs w:val="20"/>
        </w:rPr>
        <w:t>为</w:t>
      </w:r>
      <w:r w:rsidR="008C495F">
        <w:rPr>
          <w:rFonts w:ascii="宋体" w:hAnsi="宋体" w:hint="eastAsia"/>
          <w:color w:val="000000" w:themeColor="text1"/>
          <w:sz w:val="20"/>
          <w:szCs w:val="20"/>
        </w:rPr>
        <w:t>随堂测验</w:t>
      </w:r>
      <w:r w:rsidR="008D0E1C">
        <w:rPr>
          <w:rFonts w:ascii="宋体" w:hAnsi="宋体" w:hint="eastAsia"/>
          <w:color w:val="000000" w:themeColor="text1"/>
          <w:sz w:val="20"/>
          <w:szCs w:val="20"/>
        </w:rPr>
        <w:t>，运用本课程的理论与实际案例，对某企业某一系列产品的采购策略进行分析，提出合理的优化方案，并进行论证。</w:t>
      </w:r>
      <w:r w:rsidRPr="008C6956">
        <w:rPr>
          <w:rFonts w:ascii="宋体" w:hAnsi="宋体" w:hint="eastAsia"/>
          <w:color w:val="000000" w:themeColor="text1"/>
          <w:sz w:val="20"/>
          <w:szCs w:val="20"/>
        </w:rPr>
        <w:t>）</w:t>
      </w:r>
    </w:p>
    <w:p w14:paraId="53DCBACA" w14:textId="77777777" w:rsidR="00E218BB" w:rsidRPr="008C6956" w:rsidRDefault="00E218BB" w:rsidP="00B172E8">
      <w:pPr>
        <w:snapToGrid w:val="0"/>
        <w:spacing w:line="288" w:lineRule="auto"/>
        <w:ind w:firstLineChars="300" w:firstLine="630"/>
        <w:rPr>
          <w:color w:val="000000" w:themeColor="text1"/>
        </w:rPr>
      </w:pPr>
    </w:p>
    <w:p w14:paraId="53DCBACB" w14:textId="643FD210" w:rsidR="00F64BBD" w:rsidRPr="008C6956"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Pr="008C6956">
        <w:rPr>
          <w:rFonts w:hint="eastAsia"/>
          <w:color w:val="000000" w:themeColor="text1"/>
        </w:rPr>
        <w:t>系主任审核：</w:t>
      </w:r>
    </w:p>
    <w:sectPr w:rsidR="00F64BBD" w:rsidRPr="008C69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BAD0" w14:textId="77777777" w:rsidR="000B3751" w:rsidRDefault="000B3751" w:rsidP="00554E40">
      <w:r>
        <w:separator/>
      </w:r>
    </w:p>
  </w:endnote>
  <w:endnote w:type="continuationSeparator" w:id="0">
    <w:p w14:paraId="53DCBAD1" w14:textId="77777777" w:rsidR="000B3751" w:rsidRDefault="000B3751" w:rsidP="005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561297"/>
      <w:docPartObj>
        <w:docPartGallery w:val="Page Numbers (Bottom of Page)"/>
        <w:docPartUnique/>
      </w:docPartObj>
    </w:sdtPr>
    <w:sdtEndPr/>
    <w:sdtContent>
      <w:sdt>
        <w:sdtPr>
          <w:id w:val="-1769616900"/>
          <w:docPartObj>
            <w:docPartGallery w:val="Page Numbers (Top of Page)"/>
            <w:docPartUnique/>
          </w:docPartObj>
        </w:sdtPr>
        <w:sdtEndPr/>
        <w:sdtContent>
          <w:p w14:paraId="53DCBAD2" w14:textId="77777777" w:rsidR="000B3751" w:rsidRDefault="000B3751">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0B3751" w:rsidRDefault="000B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BACE" w14:textId="77777777" w:rsidR="000B3751" w:rsidRDefault="000B3751" w:rsidP="00554E40">
      <w:r>
        <w:separator/>
      </w:r>
    </w:p>
  </w:footnote>
  <w:footnote w:type="continuationSeparator" w:id="0">
    <w:p w14:paraId="53DCBACF" w14:textId="77777777" w:rsidR="000B3751" w:rsidRDefault="000B3751" w:rsidP="005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4"/>
  </w:num>
  <w:num w:numId="2">
    <w:abstractNumId w:val="6"/>
  </w:num>
  <w:num w:numId="3">
    <w:abstractNumId w:val="0"/>
  </w:num>
  <w:num w:numId="4">
    <w:abstractNumId w:val="25"/>
  </w:num>
  <w:num w:numId="5">
    <w:abstractNumId w:val="26"/>
  </w:num>
  <w:num w:numId="6">
    <w:abstractNumId w:val="9"/>
  </w:num>
  <w:num w:numId="7">
    <w:abstractNumId w:val="23"/>
  </w:num>
  <w:num w:numId="8">
    <w:abstractNumId w:val="3"/>
  </w:num>
  <w:num w:numId="9">
    <w:abstractNumId w:val="21"/>
  </w:num>
  <w:num w:numId="10">
    <w:abstractNumId w:val="15"/>
  </w:num>
  <w:num w:numId="11">
    <w:abstractNumId w:val="8"/>
  </w:num>
  <w:num w:numId="12">
    <w:abstractNumId w:val="7"/>
  </w:num>
  <w:num w:numId="13">
    <w:abstractNumId w:val="1"/>
  </w:num>
  <w:num w:numId="14">
    <w:abstractNumId w:val="17"/>
  </w:num>
  <w:num w:numId="15">
    <w:abstractNumId w:val="11"/>
  </w:num>
  <w:num w:numId="16">
    <w:abstractNumId w:val="16"/>
  </w:num>
  <w:num w:numId="17">
    <w:abstractNumId w:val="4"/>
  </w:num>
  <w:num w:numId="18">
    <w:abstractNumId w:val="10"/>
  </w:num>
  <w:num w:numId="19">
    <w:abstractNumId w:val="13"/>
  </w:num>
  <w:num w:numId="20">
    <w:abstractNumId w:val="12"/>
  </w:num>
  <w:num w:numId="21">
    <w:abstractNumId w:val="19"/>
  </w:num>
  <w:num w:numId="22">
    <w:abstractNumId w:val="22"/>
  </w:num>
  <w:num w:numId="23">
    <w:abstractNumId w:val="5"/>
  </w:num>
  <w:num w:numId="24">
    <w:abstractNumId w:val="14"/>
  </w:num>
  <w:num w:numId="25">
    <w:abstractNumId w:val="1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E87"/>
    <w:rsid w:val="000070D6"/>
    <w:rsid w:val="00014945"/>
    <w:rsid w:val="0005552E"/>
    <w:rsid w:val="00057A4F"/>
    <w:rsid w:val="00083136"/>
    <w:rsid w:val="00090D16"/>
    <w:rsid w:val="000B3751"/>
    <w:rsid w:val="000B4014"/>
    <w:rsid w:val="000C2559"/>
    <w:rsid w:val="000C2A70"/>
    <w:rsid w:val="000D481B"/>
    <w:rsid w:val="000E6FD8"/>
    <w:rsid w:val="000F74DD"/>
    <w:rsid w:val="00127031"/>
    <w:rsid w:val="0013164D"/>
    <w:rsid w:val="0013745B"/>
    <w:rsid w:val="0017346A"/>
    <w:rsid w:val="00180EEC"/>
    <w:rsid w:val="001818FC"/>
    <w:rsid w:val="001852A1"/>
    <w:rsid w:val="00190B09"/>
    <w:rsid w:val="00191F1B"/>
    <w:rsid w:val="00197EF2"/>
    <w:rsid w:val="001A7B1E"/>
    <w:rsid w:val="001B0D16"/>
    <w:rsid w:val="001B4B77"/>
    <w:rsid w:val="001B4EF2"/>
    <w:rsid w:val="001D3622"/>
    <w:rsid w:val="00211832"/>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C29AB"/>
    <w:rsid w:val="003F6E5C"/>
    <w:rsid w:val="004100B0"/>
    <w:rsid w:val="0042054F"/>
    <w:rsid w:val="00441026"/>
    <w:rsid w:val="00443ABC"/>
    <w:rsid w:val="00444931"/>
    <w:rsid w:val="00451229"/>
    <w:rsid w:val="00467F11"/>
    <w:rsid w:val="00476ABD"/>
    <w:rsid w:val="00494362"/>
    <w:rsid w:val="00496214"/>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43002"/>
    <w:rsid w:val="00745BC4"/>
    <w:rsid w:val="007574BE"/>
    <w:rsid w:val="00771790"/>
    <w:rsid w:val="00786269"/>
    <w:rsid w:val="0079073C"/>
    <w:rsid w:val="007B5E3D"/>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900019"/>
    <w:rsid w:val="00903054"/>
    <w:rsid w:val="009167CD"/>
    <w:rsid w:val="00924509"/>
    <w:rsid w:val="00936121"/>
    <w:rsid w:val="009549C9"/>
    <w:rsid w:val="009607E5"/>
    <w:rsid w:val="009705C5"/>
    <w:rsid w:val="009706D9"/>
    <w:rsid w:val="0099063E"/>
    <w:rsid w:val="009A4660"/>
    <w:rsid w:val="009B0CED"/>
    <w:rsid w:val="009B7470"/>
    <w:rsid w:val="009C48C3"/>
    <w:rsid w:val="009D0BDC"/>
    <w:rsid w:val="00A11C1B"/>
    <w:rsid w:val="00A16198"/>
    <w:rsid w:val="00A261B3"/>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511A5"/>
    <w:rsid w:val="00B5123C"/>
    <w:rsid w:val="00B7651F"/>
    <w:rsid w:val="00B872BD"/>
    <w:rsid w:val="00BA30FC"/>
    <w:rsid w:val="00BA43D5"/>
    <w:rsid w:val="00BB2D96"/>
    <w:rsid w:val="00BB52E7"/>
    <w:rsid w:val="00BD5F8B"/>
    <w:rsid w:val="00BD74FA"/>
    <w:rsid w:val="00BE2254"/>
    <w:rsid w:val="00BE5A8D"/>
    <w:rsid w:val="00C00DEC"/>
    <w:rsid w:val="00C1130D"/>
    <w:rsid w:val="00C24DB6"/>
    <w:rsid w:val="00C37DB8"/>
    <w:rsid w:val="00C56E09"/>
    <w:rsid w:val="00C640AB"/>
    <w:rsid w:val="00C97436"/>
    <w:rsid w:val="00CB6962"/>
    <w:rsid w:val="00CB6A7E"/>
    <w:rsid w:val="00CD64B7"/>
    <w:rsid w:val="00CF195B"/>
    <w:rsid w:val="00D43F4B"/>
    <w:rsid w:val="00D62319"/>
    <w:rsid w:val="00D65DDF"/>
    <w:rsid w:val="00D725F2"/>
    <w:rsid w:val="00D86F8F"/>
    <w:rsid w:val="00DB33DF"/>
    <w:rsid w:val="00DC264B"/>
    <w:rsid w:val="00DF1A79"/>
    <w:rsid w:val="00DF2FCA"/>
    <w:rsid w:val="00DF3A38"/>
    <w:rsid w:val="00E16D30"/>
    <w:rsid w:val="00E218BB"/>
    <w:rsid w:val="00E33169"/>
    <w:rsid w:val="00E70904"/>
    <w:rsid w:val="00E94486"/>
    <w:rsid w:val="00EA2456"/>
    <w:rsid w:val="00EA703F"/>
    <w:rsid w:val="00EB4926"/>
    <w:rsid w:val="00ED450E"/>
    <w:rsid w:val="00EF44B1"/>
    <w:rsid w:val="00EF63CF"/>
    <w:rsid w:val="00F02E62"/>
    <w:rsid w:val="00F132E2"/>
    <w:rsid w:val="00F16450"/>
    <w:rsid w:val="00F2170F"/>
    <w:rsid w:val="00F32EDB"/>
    <w:rsid w:val="00F35AA0"/>
    <w:rsid w:val="00F40717"/>
    <w:rsid w:val="00F410DD"/>
    <w:rsid w:val="00F46ED9"/>
    <w:rsid w:val="00F64BBD"/>
    <w:rsid w:val="00F74E59"/>
    <w:rsid w:val="00FF3E61"/>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CB9D6"/>
  <w15:docId w15:val="{C5EC102B-53C0-4C3A-91E9-D0494DA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8</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11</cp:revision>
  <dcterms:created xsi:type="dcterms:W3CDTF">2019-07-08T07:49:00Z</dcterms:created>
  <dcterms:modified xsi:type="dcterms:W3CDTF">2019-10-23T12:02:00Z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