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方正小标宋简体" w:hAnsi="宋体"/>
          <w:bCs/>
          <w:szCs w:val="2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635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spacing w:val="2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LVkea1AAAAAgBAAAPAAAAAAAAAAEAIAAAACIAAABkcnMvZG93bnJl&#10;di54bWxQSwECFAAUAAAACACHTuJAuUZcoToCAABPBAAADgAAAAAAAAABACAAAAAjAQAAZHJzL2Uy&#10;b0RvYy54bWxQSwUGAAAAAAYABgBZAQAAz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spacing w:val="20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635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spacing w:val="2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y1ZHmtQAAAAIAQAADwAAAAAAAAABACAAAAAiAAAAZHJzL2Rvd25y&#10;ZXYueG1sUEsBAhQAFAAAAAgAh07iQML55GI7AgAATwQAAA4AAAAAAAAAAQAgAAAAIwEAAGRycy9l&#10;Mm9Eb2MueG1sUEsFBgAAAAAGAAYAWQEAANA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spacing w:val="20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8"/>
          <w:szCs w:val="30"/>
        </w:rPr>
        <w:t>【珠宝市场营销】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 xml:space="preserve">【Jewelry </w:t>
      </w:r>
      <w:r>
        <w:rPr>
          <w:b/>
          <w:sz w:val="28"/>
          <w:szCs w:val="30"/>
        </w:rPr>
        <w:t>Marketing</w:t>
      </w:r>
      <w:r>
        <w:rPr>
          <w:rFonts w:hint="eastAsia"/>
          <w:b/>
          <w:sz w:val="28"/>
          <w:szCs w:val="30"/>
        </w:rPr>
        <w:t>】</w:t>
      </w:r>
    </w:p>
    <w:p>
      <w:pPr>
        <w:spacing w:line="288" w:lineRule="auto"/>
        <w:ind w:firstLine="392"/>
        <w:rPr>
          <w:b/>
          <w:color w:val="008080"/>
          <w:sz w:val="30"/>
          <w:szCs w:val="30"/>
        </w:rPr>
      </w:pPr>
      <w:r>
        <w:rPr>
          <w:rFonts w:ascii="黑体" w:hAnsi="宋体" w:eastAsia="黑体"/>
        </w:rPr>
        <w:t>一</w:t>
      </w:r>
      <w:r>
        <w:rPr>
          <w:rFonts w:hint="eastAsia" w:ascii="黑体" w:hAnsi="宋体" w:eastAsia="黑体"/>
        </w:rPr>
        <w:t>、</w:t>
      </w:r>
      <w:r>
        <w:rPr>
          <w:rFonts w:ascii="黑体" w:hAnsi="宋体" w:eastAsia="黑体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 w:ascii="宋体" w:hAnsi="宋体" w:cs="宋体"/>
          <w:sz w:val="20"/>
          <w:szCs w:val="20"/>
        </w:rPr>
        <w:t>2120044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 w:ascii="宋体" w:hAnsi="宋体" w:cs="宋体"/>
          <w:sz w:val="20"/>
          <w:szCs w:val="20"/>
        </w:rPr>
        <w:t>3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 w:ascii="宋体" w:hAnsi="宋体" w:cs="宋体"/>
          <w:sz w:val="20"/>
          <w:szCs w:val="20"/>
        </w:rPr>
        <w:t>宝石及材料工艺学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系级必修课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Cs/>
          <w:color w:val="000000"/>
          <w:sz w:val="20"/>
          <w:szCs w:val="20"/>
        </w:rPr>
        <w:t>珠宝学院</w:t>
      </w:r>
      <w:r>
        <w:rPr>
          <w:rFonts w:hint="eastAsia"/>
          <w:color w:val="000000"/>
          <w:sz w:val="20"/>
          <w:szCs w:val="20"/>
        </w:rPr>
        <w:t>宝石材料及工艺系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《珠宝市场营销学（第二版）</w:t>
      </w:r>
      <w:r>
        <w:rPr>
          <w:rFonts w:hint="eastAsia" w:ascii="宋体" w:hAnsi="宋体" w:cs="宋体"/>
          <w:sz w:val="20"/>
          <w:szCs w:val="20"/>
        </w:rPr>
        <w:t>》包德清</w:t>
      </w:r>
      <w:r>
        <w:rPr>
          <w:rFonts w:ascii="宋体" w:hAnsi="宋体" w:cs="宋体"/>
          <w:sz w:val="20"/>
          <w:szCs w:val="20"/>
        </w:rPr>
        <w:t>著</w:t>
      </w:r>
      <w:r>
        <w:rPr>
          <w:rFonts w:hint="eastAsia" w:ascii="宋体" w:hAnsi="宋体" w:cs="宋体"/>
          <w:sz w:val="20"/>
          <w:szCs w:val="20"/>
        </w:rPr>
        <w:t>，</w:t>
      </w:r>
      <w:r>
        <w:rPr>
          <w:rFonts w:ascii="宋体" w:hAnsi="宋体" w:cs="宋体"/>
          <w:sz w:val="20"/>
          <w:szCs w:val="20"/>
        </w:rPr>
        <w:t>中国地质大学出版社</w:t>
      </w:r>
      <w:r>
        <w:rPr>
          <w:rFonts w:hint="eastAsia" w:ascii="宋体" w:hAnsi="宋体" w:cs="宋体"/>
          <w:sz w:val="20"/>
          <w:szCs w:val="20"/>
        </w:rPr>
        <w:t xml:space="preserve"> 2013</w:t>
      </w:r>
      <w:r>
        <w:rPr>
          <w:rFonts w:ascii="宋体" w:hAnsi="宋体" w:cs="宋体"/>
          <w:sz w:val="20"/>
          <w:szCs w:val="20"/>
        </w:rPr>
        <w:t>.4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960" w:leftChars="400" w:firstLine="400" w:firstLineChars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书目【营销管理（第15版·彩色版），菲利普•科特勒 (Philip Kotler) (作者), 凯文•莱恩•凯勒 (Kevin Lane Keller) (作者), 何佳讯 (译者), 于洪彦 (译者), 牛永革 (译者), 徐岚 (译者), 等 (译者)，格致出版社】</w:t>
      </w:r>
    </w:p>
    <w:p>
      <w:pPr>
        <w:snapToGrid w:val="0"/>
        <w:spacing w:line="288" w:lineRule="auto"/>
        <w:ind w:left="821" w:leftChars="342" w:firstLine="100" w:firstLineChars="5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  【市场营销学通论（第五版），郭国庆主编，中国人民大学出版社，</w:t>
      </w:r>
      <w:r>
        <w:rPr>
          <w:color w:val="000000"/>
          <w:sz w:val="20"/>
          <w:szCs w:val="20"/>
        </w:rPr>
        <w:t>（21世纪工商管理系列教材；“十二五”普通高等教育本科国家级规划教材；教育部普通高等教育精品教材）</w:t>
      </w:r>
      <w:r>
        <w:rPr>
          <w:rFonts w:hint="eastAsia"/>
          <w:color w:val="000000"/>
          <w:sz w:val="20"/>
          <w:szCs w:val="20"/>
        </w:rPr>
        <w:t xml:space="preserve">2013年5月】       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       【市场营销学（第4版），吴泗宗主编，清华大学出版社，国家级“十二五“规划教材 普通高等教育”十一五“国家级规划教材，教育部重点推荐财经类教材，2012年7月】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  <w:highlight w:val="cyan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rFonts w:hint="eastAsia"/>
          <w:color w:val="000000"/>
          <w:sz w:val="20"/>
          <w:szCs w:val="20"/>
        </w:rPr>
        <w:t>MBA智库百科http://wiki.mbalib.com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无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</w:p>
    <w:p>
      <w:pPr>
        <w:adjustRightInd w:val="0"/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Cs w:val="20"/>
        </w:rPr>
      </w:pPr>
      <w:r>
        <w:rPr>
          <w:rFonts w:ascii="黑体" w:hAnsi="宋体" w:eastAsia="黑体"/>
        </w:rPr>
        <w:t>二</w:t>
      </w:r>
      <w:r>
        <w:rPr>
          <w:rFonts w:hint="eastAsia" w:ascii="黑体" w:hAnsi="宋体" w:eastAsia="黑体"/>
        </w:rPr>
        <w:t>、</w:t>
      </w:r>
      <w:r>
        <w:rPr>
          <w:rFonts w:ascii="黑体" w:hAnsi="宋体" w:eastAsia="黑体"/>
        </w:rPr>
        <w:t>课程简介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通过教学使学生了解和掌握市场营销的基本理论、基本知识、基本技能和方法，充分认识在经济全球化背景下加强企业营销管理的重要性，了解分析市场营销环境、研究市场购买行为、制定市场营销组合策略的基本程序和方法，培养和提高正确分析和解决市场营销管理问题的实践能力，以使学生能够较好地适应市场营销管理工作实践的需要，更好地服务于国家创新体系建设和社会主义市场经济建设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在教学实践中，将与真实的市场环境并与案例分析相结合，借助课堂讨论、市场调查、机会分析、营销策划、营销咨询等多种形式，培养学生的营销知识的应用能力、营销决策能力和营销创新能力，使学生既知道“营销什么”，又知道如何进行营销策划和市场开拓。</w:t>
      </w:r>
    </w:p>
    <w:p>
      <w:pPr>
        <w:rPr>
          <w:rFonts w:ascii="宋体" w:hAnsi="宋体" w:cs="宋体"/>
          <w:sz w:val="20"/>
          <w:szCs w:val="20"/>
        </w:rPr>
      </w:pP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spacing w:before="156" w:beforeLines="50" w:after="156" w:afterLines="50" w:line="288" w:lineRule="auto"/>
        <w:ind w:firstLine="360" w:firstLineChars="150"/>
        <w:rPr>
          <w:rFonts w:ascii="黑体" w:hAnsi="宋体" w:eastAsia="黑体"/>
        </w:rPr>
      </w:pPr>
      <w:r>
        <w:rPr>
          <w:rFonts w:ascii="黑体" w:hAnsi="宋体" w:eastAsia="黑体"/>
        </w:rPr>
        <w:t>三</w:t>
      </w:r>
      <w:r>
        <w:rPr>
          <w:rFonts w:hint="eastAsia" w:ascii="黑体" w:hAnsi="宋体" w:eastAsia="黑体"/>
        </w:rPr>
        <w:t>、</w:t>
      </w:r>
      <w:r>
        <w:rPr>
          <w:rFonts w:ascii="黑体" w:hAnsi="宋体" w:eastAsia="黑体"/>
        </w:rPr>
        <w:t>选课建议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该课程适合宝石及材料工艺学专业三年级学生，学习本课程的学生应具备首饰概论，宝石学，首饰制作（1），首饰制作（2），钻石和钻石分级的基础知识。</w:t>
      </w: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spacing w:before="156" w:beforeLines="50" w:after="156" w:afterLines="50" w:line="288" w:lineRule="auto"/>
        <w:ind w:firstLine="360" w:firstLineChars="150"/>
        <w:rPr>
          <w:rFonts w:ascii="黑体" w:hAnsi="宋体" w:eastAsia="黑体"/>
        </w:rPr>
      </w:pPr>
      <w:r>
        <w:rPr>
          <w:rFonts w:ascii="黑体" w:hAnsi="宋体" w:eastAsia="黑体"/>
        </w:rPr>
        <w:t>四</w:t>
      </w:r>
      <w:r>
        <w:rPr>
          <w:rFonts w:hint="eastAsia" w:ascii="黑体" w:hAnsi="宋体" w:eastAsia="黑体"/>
        </w:rPr>
        <w:t>、</w:t>
      </w:r>
      <w:r>
        <w:rPr>
          <w:rFonts w:ascii="黑体" w:hAnsi="宋体" w:eastAsia="黑体"/>
        </w:rPr>
        <w:t>课程与</w:t>
      </w:r>
      <w:r>
        <w:rPr>
          <w:rFonts w:hint="eastAsia" w:ascii="黑体" w:hAnsi="宋体" w:eastAsia="黑体"/>
        </w:rPr>
        <w:t>专业毕业要求</w:t>
      </w:r>
      <w:r>
        <w:rPr>
          <w:rFonts w:ascii="黑体" w:hAnsi="宋体" w:eastAsia="黑体"/>
        </w:rPr>
        <w:t>的关联性</w:t>
      </w:r>
    </w:p>
    <w:p>
      <w:pPr>
        <w:ind w:firstLine="480" w:firstLineChars="200"/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6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6" w:type="dxa"/>
          </w:tcPr>
          <w:p>
            <w:pPr>
              <w:widowControl w:val="0"/>
              <w:jc w:val="both"/>
              <w:rPr>
                <w:rFonts w:ascii="仿宋" w:hAnsi="仿宋" w:eastAsia="仿宋"/>
              </w:rPr>
            </w:pPr>
          </w:p>
        </w:tc>
        <w:tc>
          <w:tcPr>
            <w:tcW w:w="1416" w:type="dxa"/>
          </w:tcPr>
          <w:p>
            <w:pPr>
              <w:widowControl w:val="0"/>
              <w:jc w:val="both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6" w:type="dxa"/>
          </w:tcPr>
          <w:p>
            <w:pPr>
              <w:widowControl w:val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LO11：理解他人的观点和鉴定、鉴别要求，并能够清晰流畅的表达自己的鉴定思路和工作构想。能在不同场合用书面、口头或数据图表及宝石、矿物样本形式进行有效的双向沟通。</w:t>
            </w:r>
          </w:p>
        </w:tc>
        <w:tc>
          <w:tcPr>
            <w:tcW w:w="1416" w:type="dxa"/>
          </w:tcPr>
          <w:p>
            <w:pPr>
              <w:widowControl w:val="0"/>
              <w:jc w:val="both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6" w:type="dxa"/>
          </w:tcPr>
          <w:p>
            <w:pPr>
              <w:widowControl w:val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LO21：学生能根据自身需要和岗位需求，结合社会背景下，新知识、新技术、新器械、新材料的发展趋势，确定自己的学习目标，并主动自觉地通过搜集、分析信息、讨论、实践、质疑、创造等方法来实现学习目标。</w:t>
            </w:r>
          </w:p>
        </w:tc>
        <w:tc>
          <w:tcPr>
            <w:tcW w:w="1416" w:type="dxa"/>
          </w:tcPr>
          <w:p>
            <w:pPr>
              <w:widowControl w:val="0"/>
              <w:ind w:firstLine="400" w:firstLineChars="200"/>
              <w:jc w:val="both"/>
              <w:rPr>
                <w:rFonts w:eastAsia="宋体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sym w:font="Wingdings 2" w:char="F098"/>
            </w:r>
          </w:p>
          <w:p>
            <w:pPr>
              <w:widowControl w:val="0"/>
              <w:jc w:val="both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6" w:type="dxa"/>
          </w:tcPr>
          <w:p>
            <w:pPr>
              <w:widowControl w:val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LO31：掌握设计和审美的基本理论与基本知识；具备设计能力和审美素养。</w:t>
            </w:r>
          </w:p>
        </w:tc>
        <w:tc>
          <w:tcPr>
            <w:tcW w:w="1416" w:type="dxa"/>
          </w:tcPr>
          <w:p>
            <w:pPr>
              <w:widowControl w:val="0"/>
              <w:jc w:val="both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6" w:type="dxa"/>
          </w:tcPr>
          <w:p>
            <w:pPr>
              <w:widowControl w:val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LO32：掌握珠宝首饰加工技能和工艺的基本理论知识</w:t>
            </w:r>
          </w:p>
        </w:tc>
        <w:tc>
          <w:tcPr>
            <w:tcW w:w="1416" w:type="dxa"/>
          </w:tcPr>
          <w:p>
            <w:pPr>
              <w:widowControl w:val="0"/>
              <w:jc w:val="both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6" w:type="dxa"/>
          </w:tcPr>
          <w:p>
            <w:pPr>
              <w:widowControl w:val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LO33：掌握珠宝玉石材料的性质和用途，掌握珠宝鉴定的基本理论知识，具备珠宝玉石材料的识别鉴定能力。</w:t>
            </w:r>
          </w:p>
        </w:tc>
        <w:tc>
          <w:tcPr>
            <w:tcW w:w="1416" w:type="dxa"/>
          </w:tcPr>
          <w:p>
            <w:pPr>
              <w:widowControl w:val="0"/>
              <w:ind w:firstLine="400" w:firstLineChars="200"/>
              <w:jc w:val="both"/>
              <w:rPr>
                <w:rFonts w:eastAsia="宋体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sym w:font="Wingdings 2" w:char="F098"/>
            </w:r>
          </w:p>
          <w:p>
            <w:pPr>
              <w:widowControl w:val="0"/>
              <w:jc w:val="both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6" w:type="dxa"/>
          </w:tcPr>
          <w:p>
            <w:pPr>
              <w:widowControl w:val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LO34：掌握珠宝鉴定常规仪器、大型仪器的基本原理和操作，利用仪器能够准确鉴别珠宝玉石。</w:t>
            </w:r>
          </w:p>
        </w:tc>
        <w:tc>
          <w:tcPr>
            <w:tcW w:w="1416" w:type="dxa"/>
          </w:tcPr>
          <w:p>
            <w:pPr>
              <w:widowControl w:val="0"/>
              <w:jc w:val="both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6" w:type="dxa"/>
          </w:tcPr>
          <w:p>
            <w:pPr>
              <w:widowControl w:val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LO41：遵守纪律、守信守责；具有耐挫折、抗压力的能力，并能够顺利完成相应地工作学习任务。</w:t>
            </w:r>
          </w:p>
        </w:tc>
        <w:tc>
          <w:tcPr>
            <w:tcW w:w="1416" w:type="dxa"/>
          </w:tcPr>
          <w:p>
            <w:pPr>
              <w:widowControl w:val="0"/>
              <w:jc w:val="both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6" w:type="dxa"/>
          </w:tcPr>
          <w:p>
            <w:pPr>
              <w:widowControl w:val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LO51：同工作学习伙伴保持良好的关系，团结互助、齐心协力，做团队或集体中的积极成员；善于从多个维度思考问题，善于利用自己掌握的知识与技能，在工作实践中提出新颖的构思和设想。</w:t>
            </w:r>
          </w:p>
        </w:tc>
        <w:tc>
          <w:tcPr>
            <w:tcW w:w="1416" w:type="dxa"/>
          </w:tcPr>
          <w:p>
            <w:pPr>
              <w:widowControl w:val="0"/>
              <w:jc w:val="both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6" w:type="dxa"/>
          </w:tcPr>
          <w:p>
            <w:pPr>
              <w:widowControl w:val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LO61：具备信息素养和运用科技信息技术的能力，并能熟练操作各项办公软件和图像、图形处理软件。</w:t>
            </w:r>
          </w:p>
        </w:tc>
        <w:tc>
          <w:tcPr>
            <w:tcW w:w="1416" w:type="dxa"/>
          </w:tcPr>
          <w:p>
            <w:pPr>
              <w:widowControl w:val="0"/>
              <w:jc w:val="both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6" w:type="dxa"/>
          </w:tcPr>
          <w:p>
            <w:pPr>
              <w:widowControl w:val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LO71：愿意服务他人、服务企业、服务社会；为人热忱，富于爱心，懂得感恩，甘于奉献。</w:t>
            </w:r>
          </w:p>
        </w:tc>
        <w:tc>
          <w:tcPr>
            <w:tcW w:w="1416" w:type="dxa"/>
          </w:tcPr>
          <w:p>
            <w:pPr>
              <w:widowControl w:val="0"/>
              <w:ind w:firstLine="400" w:firstLineChars="200"/>
              <w:jc w:val="both"/>
              <w:rPr>
                <w:rFonts w:eastAsia="宋体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sym w:font="Wingdings 2" w:char="F098"/>
            </w:r>
          </w:p>
          <w:p>
            <w:pPr>
              <w:widowControl w:val="0"/>
              <w:jc w:val="both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6" w:type="dxa"/>
          </w:tcPr>
          <w:p>
            <w:pPr>
              <w:widowControl w:val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LO81：具备外语能力，能够阅读外文专业图书和资料，同时对专业范围中跨语言跨文化的内容具有理解能力，有国际竞争与合作的意识。</w:t>
            </w:r>
          </w:p>
        </w:tc>
        <w:tc>
          <w:tcPr>
            <w:tcW w:w="1416" w:type="dxa"/>
          </w:tcPr>
          <w:p>
            <w:pPr>
              <w:widowControl w:val="0"/>
              <w:jc w:val="both"/>
              <w:rPr>
                <w:rFonts w:ascii="仿宋" w:hAnsi="仿宋" w:eastAsia="仿宋"/>
              </w:rPr>
            </w:pPr>
          </w:p>
        </w:tc>
      </w:tr>
    </w:tbl>
    <w:p>
      <w:pPr>
        <w:ind w:firstLine="480" w:firstLineChars="200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/>
    <w:p>
      <w:pPr>
        <w:spacing w:before="156" w:beforeLines="50" w:after="156" w:afterLines="50" w:line="288" w:lineRule="auto"/>
        <w:ind w:firstLine="360" w:firstLineChars="15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五、</w:t>
      </w:r>
      <w:r>
        <w:rPr>
          <w:rFonts w:ascii="黑体" w:hAnsi="宋体" w:eastAsia="黑体"/>
        </w:rPr>
        <w:t>课程</w:t>
      </w:r>
      <w:r>
        <w:rPr>
          <w:rFonts w:hint="eastAsia" w:ascii="黑体" w:hAnsi="宋体" w:eastAsia="黑体"/>
        </w:rPr>
        <w:t>目标/课程预期学习成果</w:t>
      </w:r>
    </w:p>
    <w:tbl>
      <w:tblPr>
        <w:tblStyle w:val="5"/>
        <w:tblpPr w:leftFromText="180" w:rightFromText="180" w:vertAnchor="text" w:horzAnchor="page" w:tblpXSpec="center" w:tblpY="152"/>
        <w:tblOverlap w:val="never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917"/>
        <w:gridCol w:w="2140"/>
        <w:gridCol w:w="2448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917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14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2448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421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19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LO212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</w:rPr>
              <w:t>主动自觉地通过搜集、分析信息、讨论、实践、质疑、创造等方法来实现学习目标</w:t>
            </w:r>
          </w:p>
        </w:tc>
        <w:tc>
          <w:tcPr>
            <w:tcW w:w="2140" w:type="dxa"/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能够搜集案例中有用的知识点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能够对案例进行适当分析</w:t>
            </w:r>
          </w:p>
        </w:tc>
        <w:tc>
          <w:tcPr>
            <w:tcW w:w="24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课堂案例分析</w:t>
            </w:r>
          </w:p>
        </w:tc>
        <w:tc>
          <w:tcPr>
            <w:tcW w:w="1421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案例分析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19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LO331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能够</w:t>
            </w:r>
            <w:r>
              <w:rPr>
                <w:rFonts w:hint="eastAsia" w:ascii="仿宋" w:hAnsi="仿宋" w:eastAsia="仿宋"/>
              </w:rPr>
              <w:t>掌握珠宝玉石材料的性质和用途</w:t>
            </w:r>
          </w:p>
        </w:tc>
        <w:tc>
          <w:tcPr>
            <w:tcW w:w="214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能够阐述了宝石材料的市场价值、市场需求及市场供给现状</w:t>
            </w:r>
          </w:p>
        </w:tc>
        <w:tc>
          <w:tcPr>
            <w:tcW w:w="2448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教师授课与个人自主学习相结合</w:t>
            </w:r>
          </w:p>
        </w:tc>
        <w:tc>
          <w:tcPr>
            <w:tcW w:w="1421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随堂期末考试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19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LO712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仿宋" w:hAnsi="仿宋" w:eastAsia="仿宋"/>
              </w:rPr>
              <w:t>助人为乐：富于爱心，懂得感恩，具备助人为乐的品质</w:t>
            </w:r>
          </w:p>
        </w:tc>
        <w:tc>
          <w:tcPr>
            <w:tcW w:w="214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能够团队协作完成调研报告</w:t>
            </w:r>
          </w:p>
        </w:tc>
        <w:tc>
          <w:tcPr>
            <w:tcW w:w="2448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团队调研</w:t>
            </w:r>
          </w:p>
        </w:tc>
        <w:tc>
          <w:tcPr>
            <w:tcW w:w="1421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团队调研报告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</w:rPr>
      </w:pPr>
    </w:p>
    <w:p>
      <w:pPr>
        <w:spacing w:before="156" w:beforeLines="50" w:after="156" w:afterLines="50" w:line="288" w:lineRule="auto"/>
        <w:ind w:firstLine="360" w:firstLineChars="15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六、</w:t>
      </w:r>
      <w:r>
        <w:rPr>
          <w:rFonts w:ascii="黑体" w:hAnsi="宋体" w:eastAsia="黑体"/>
        </w:rPr>
        <w:t>课程内容</w:t>
      </w:r>
    </w:p>
    <w:p>
      <w:pPr>
        <w:snapToGrid w:val="0"/>
        <w:spacing w:line="288" w:lineRule="auto"/>
        <w:ind w:firstLine="402" w:firstLineChars="200"/>
        <w:rPr>
          <w:rFonts w:ascii="宋体" w:hAnsi="宋体"/>
          <w:b/>
          <w:bCs/>
          <w:sz w:val="20"/>
          <w:szCs w:val="20"/>
        </w:rPr>
      </w:pPr>
      <w:r>
        <w:rPr>
          <w:rFonts w:hint="eastAsia" w:ascii="宋体" w:hAnsi="宋体"/>
          <w:b/>
          <w:bCs/>
          <w:sz w:val="20"/>
          <w:szCs w:val="20"/>
        </w:rPr>
        <w:t>本课程总课时：48学时，其中32为理论课时，16为课外实践课时</w:t>
      </w:r>
    </w:p>
    <w:tbl>
      <w:tblPr>
        <w:tblStyle w:val="5"/>
        <w:tblW w:w="8245" w:type="dxa"/>
        <w:tblInd w:w="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2497"/>
        <w:gridCol w:w="2268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单元</w:t>
            </w:r>
          </w:p>
        </w:tc>
        <w:tc>
          <w:tcPr>
            <w:tcW w:w="2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知识点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能力要求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教学难点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atLeast"/>
        </w:trPr>
        <w:tc>
          <w:tcPr>
            <w:tcW w:w="1495" w:type="dxa"/>
            <w:shd w:val="clear" w:color="auto" w:fill="auto"/>
          </w:tcPr>
          <w:p>
            <w:pPr>
              <w:snapToGrid w:val="0"/>
              <w:spacing w:line="288" w:lineRule="auto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单元一</w:t>
            </w:r>
          </w:p>
          <w:p>
            <w:pPr>
              <w:snapToGrid w:val="0"/>
              <w:spacing w:line="288" w:lineRule="auto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珠宝市场概述（4个理论课时）</w:t>
            </w:r>
          </w:p>
        </w:tc>
        <w:tc>
          <w:tcPr>
            <w:tcW w:w="2497" w:type="dxa"/>
            <w:shd w:val="clear" w:color="auto" w:fill="auto"/>
          </w:tcPr>
          <w:p>
            <w:pPr>
              <w:pStyle w:val="11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理解珠宝的含义和属性</w:t>
            </w:r>
            <w:r>
              <w:rPr>
                <w:bCs/>
                <w:sz w:val="20"/>
                <w:szCs w:val="20"/>
              </w:rPr>
              <w:t>L2</w:t>
            </w:r>
          </w:p>
          <w:p>
            <w:pPr>
              <w:pStyle w:val="11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了解珠宝消费者市场类型和趋势</w:t>
            </w:r>
            <w:r>
              <w:rPr>
                <w:bCs/>
                <w:sz w:val="20"/>
                <w:szCs w:val="20"/>
              </w:rPr>
              <w:t>L2</w:t>
            </w:r>
          </w:p>
          <w:p>
            <w:pPr>
              <w:pStyle w:val="11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理解我国珠宝市场发展现状</w:t>
            </w:r>
            <w:r>
              <w:rPr>
                <w:bCs/>
                <w:sz w:val="20"/>
                <w:szCs w:val="20"/>
              </w:rPr>
              <w:t>L</w:t>
            </w:r>
            <w:r>
              <w:rPr>
                <w:rFonts w:hint="eastAsia"/>
                <w:bCs/>
                <w:sz w:val="20"/>
                <w:szCs w:val="20"/>
              </w:rPr>
              <w:t>2</w:t>
            </w:r>
          </w:p>
          <w:p>
            <w:pPr>
              <w:pStyle w:val="11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运用珠宝市场调查方法</w:t>
            </w:r>
            <w:r>
              <w:rPr>
                <w:bCs/>
                <w:sz w:val="20"/>
                <w:szCs w:val="20"/>
              </w:rPr>
              <w:t>L3</w:t>
            </w:r>
          </w:p>
        </w:tc>
        <w:tc>
          <w:tcPr>
            <w:tcW w:w="2268" w:type="dxa"/>
            <w:shd w:val="clear" w:color="auto" w:fill="auto"/>
          </w:tcPr>
          <w:p>
            <w:pPr>
              <w:pStyle w:val="11"/>
              <w:numPr>
                <w:ilvl w:val="0"/>
                <w:numId w:val="3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能够简述地珠宝的基本概念及特征</w:t>
            </w:r>
          </w:p>
          <w:p>
            <w:pPr>
              <w:pStyle w:val="11"/>
              <w:numPr>
                <w:ilvl w:val="0"/>
                <w:numId w:val="3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能够概述我国珠宝市场发展现状进行</w:t>
            </w:r>
          </w:p>
          <w:p>
            <w:pPr>
              <w:pStyle w:val="11"/>
              <w:numPr>
                <w:ilvl w:val="0"/>
                <w:numId w:val="3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能够运用调查方法进行市场调研</w:t>
            </w:r>
          </w:p>
        </w:tc>
        <w:tc>
          <w:tcPr>
            <w:tcW w:w="1985" w:type="dxa"/>
            <w:shd w:val="clear" w:color="auto" w:fill="auto"/>
          </w:tcPr>
          <w:p>
            <w:pPr>
              <w:pStyle w:val="11"/>
              <w:numPr>
                <w:ilvl w:val="0"/>
                <w:numId w:val="4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珠宝市场发展现状</w:t>
            </w:r>
          </w:p>
          <w:p>
            <w:pPr>
              <w:pStyle w:val="11"/>
              <w:numPr>
                <w:ilvl w:val="0"/>
                <w:numId w:val="4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珠宝市场调研方法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单元二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珠宝消费者（2个理论课时，4个实践课时）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5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理解马斯洛需求理论</w:t>
            </w:r>
            <w:r>
              <w:rPr>
                <w:bCs/>
                <w:sz w:val="20"/>
                <w:szCs w:val="20"/>
              </w:rPr>
              <w:t>L2</w:t>
            </w:r>
          </w:p>
          <w:p>
            <w:pPr>
              <w:pStyle w:val="11"/>
              <w:numPr>
                <w:ilvl w:val="0"/>
                <w:numId w:val="5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分析服务对珠宝企业的意义</w:t>
            </w:r>
            <w:r>
              <w:rPr>
                <w:bCs/>
                <w:sz w:val="20"/>
                <w:szCs w:val="20"/>
              </w:rPr>
              <w:t>L4</w:t>
            </w:r>
          </w:p>
          <w:p>
            <w:pPr>
              <w:pStyle w:val="11"/>
              <w:numPr>
                <w:ilvl w:val="0"/>
                <w:numId w:val="5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理解影响消费者购买行为的因素</w:t>
            </w:r>
            <w:r>
              <w:rPr>
                <w:bCs/>
                <w:sz w:val="20"/>
                <w:szCs w:val="20"/>
              </w:rPr>
              <w:t>L2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6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能够简述马斯洛需求理论</w:t>
            </w:r>
          </w:p>
          <w:p>
            <w:pPr>
              <w:pStyle w:val="11"/>
              <w:numPr>
                <w:ilvl w:val="0"/>
                <w:numId w:val="6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能够简述消费者购买行为的动机</w:t>
            </w:r>
          </w:p>
          <w:p>
            <w:pPr>
              <w:pStyle w:val="11"/>
              <w:numPr>
                <w:ilvl w:val="0"/>
                <w:numId w:val="6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能够论述服务对珠宝的意义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7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马斯洛需求理论</w:t>
            </w:r>
          </w:p>
          <w:p>
            <w:pPr>
              <w:pStyle w:val="11"/>
              <w:numPr>
                <w:ilvl w:val="0"/>
                <w:numId w:val="7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珠宝企业服务的重要性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单元三市场营销策略（2个理论课时，2个实践课时）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8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理解目标营销的步骤</w:t>
            </w:r>
            <w:r>
              <w:rPr>
                <w:bCs/>
                <w:sz w:val="20"/>
                <w:szCs w:val="20"/>
              </w:rPr>
              <w:t>L2</w:t>
            </w:r>
          </w:p>
          <w:p>
            <w:pPr>
              <w:pStyle w:val="11"/>
              <w:numPr>
                <w:ilvl w:val="0"/>
                <w:numId w:val="8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理解细分市场方法</w:t>
            </w:r>
            <w:r>
              <w:rPr>
                <w:bCs/>
                <w:sz w:val="20"/>
                <w:szCs w:val="20"/>
              </w:rPr>
              <w:t>L2</w:t>
            </w:r>
          </w:p>
          <w:p>
            <w:pPr>
              <w:pStyle w:val="11"/>
              <w:numPr>
                <w:ilvl w:val="0"/>
                <w:numId w:val="8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综合目标市场营销策略和定位方法</w:t>
            </w:r>
            <w:r>
              <w:rPr>
                <w:bCs/>
                <w:sz w:val="20"/>
                <w:szCs w:val="20"/>
              </w:rPr>
              <w:t>L5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9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能够简述影响细分的因素市场</w:t>
            </w:r>
          </w:p>
          <w:p>
            <w:pPr>
              <w:pStyle w:val="11"/>
              <w:numPr>
                <w:ilvl w:val="0"/>
                <w:numId w:val="9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能够举例说明四种营销策略的特点</w:t>
            </w:r>
          </w:p>
          <w:p>
            <w:pPr>
              <w:pStyle w:val="11"/>
              <w:numPr>
                <w:ilvl w:val="0"/>
                <w:numId w:val="9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能够列举珠宝首饰的属性，</w:t>
            </w:r>
            <w:r>
              <w:rPr>
                <w:bCs/>
                <w:sz w:val="20"/>
                <w:szCs w:val="20"/>
              </w:rPr>
              <w:t>说明按珠宝首饰的每个属性进行目标市场定位的要点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10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市场细分</w:t>
            </w:r>
          </w:p>
          <w:p>
            <w:pPr>
              <w:pStyle w:val="11"/>
              <w:numPr>
                <w:ilvl w:val="0"/>
                <w:numId w:val="10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市场定位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单元四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企业战略（4个理论课时，2个实践课时）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11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运用SWOT分析矩阵</w:t>
            </w:r>
            <w:r>
              <w:rPr>
                <w:bCs/>
                <w:sz w:val="20"/>
                <w:szCs w:val="20"/>
              </w:rPr>
              <w:t>L4</w:t>
            </w:r>
          </w:p>
          <w:p>
            <w:pPr>
              <w:pStyle w:val="11"/>
              <w:numPr>
                <w:ilvl w:val="0"/>
                <w:numId w:val="11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理解珠宝市场演变过程</w:t>
            </w:r>
            <w:r>
              <w:rPr>
                <w:bCs/>
                <w:sz w:val="20"/>
                <w:szCs w:val="20"/>
              </w:rPr>
              <w:t>L2</w:t>
            </w:r>
          </w:p>
          <w:p>
            <w:pPr>
              <w:pStyle w:val="11"/>
              <w:numPr>
                <w:ilvl w:val="0"/>
                <w:numId w:val="11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总结珠宝企业不同战略模式</w:t>
            </w:r>
            <w:r>
              <w:rPr>
                <w:bCs/>
                <w:sz w:val="20"/>
                <w:szCs w:val="20"/>
              </w:rPr>
              <w:t>L</w:t>
            </w:r>
            <w:r>
              <w:rPr>
                <w:rFonts w:hint="eastAsia"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12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能够简述SWOT分析法，并加以运用分析珠宝企业</w:t>
            </w:r>
          </w:p>
          <w:p>
            <w:pPr>
              <w:pStyle w:val="11"/>
              <w:numPr>
                <w:ilvl w:val="0"/>
                <w:numId w:val="12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能够总结企业的不同战略模式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13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SWOT分析法</w:t>
            </w:r>
          </w:p>
          <w:p>
            <w:pPr>
              <w:pStyle w:val="11"/>
              <w:numPr>
                <w:ilvl w:val="0"/>
                <w:numId w:val="13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珠宝市场战略模式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单元五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市场竞争（4个理论课时，2个实践课时）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14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分析市场竞争类型</w:t>
            </w:r>
            <w:r>
              <w:rPr>
                <w:bCs/>
                <w:sz w:val="20"/>
                <w:szCs w:val="20"/>
              </w:rPr>
              <w:t>L4</w:t>
            </w:r>
          </w:p>
          <w:p>
            <w:pPr>
              <w:pStyle w:val="11"/>
              <w:numPr>
                <w:ilvl w:val="0"/>
                <w:numId w:val="14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分析波特五力模型</w:t>
            </w:r>
            <w:r>
              <w:rPr>
                <w:bCs/>
                <w:sz w:val="20"/>
                <w:szCs w:val="20"/>
              </w:rPr>
              <w:t>L4</w:t>
            </w:r>
          </w:p>
          <w:p>
            <w:pPr>
              <w:pStyle w:val="11"/>
              <w:numPr>
                <w:ilvl w:val="0"/>
                <w:numId w:val="14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了解珠宝市场竞争方法</w:t>
            </w:r>
            <w:r>
              <w:rPr>
                <w:bCs/>
                <w:sz w:val="20"/>
                <w:szCs w:val="20"/>
              </w:rPr>
              <w:t>L</w:t>
            </w:r>
            <w:r>
              <w:rPr>
                <w:rFonts w:hint="eastAsia"/>
                <w:bCs/>
                <w:sz w:val="20"/>
                <w:szCs w:val="20"/>
              </w:rPr>
              <w:t>1</w:t>
            </w:r>
          </w:p>
          <w:p>
            <w:pPr>
              <w:pStyle w:val="11"/>
              <w:numPr>
                <w:ilvl w:val="0"/>
                <w:numId w:val="14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理解珠宝市场竞争战略制定程序和原则</w:t>
            </w:r>
            <w:r>
              <w:rPr>
                <w:bCs/>
                <w:sz w:val="20"/>
                <w:szCs w:val="20"/>
              </w:rPr>
              <w:t>L2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15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能够分析竞争市场的特点</w:t>
            </w:r>
          </w:p>
          <w:p>
            <w:pPr>
              <w:pStyle w:val="11"/>
              <w:numPr>
                <w:ilvl w:val="0"/>
                <w:numId w:val="15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能简述珠宝市场竞争战略制定程序和原则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16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波特五力模型</w:t>
            </w:r>
          </w:p>
          <w:p>
            <w:pPr>
              <w:pStyle w:val="11"/>
              <w:numPr>
                <w:ilvl w:val="0"/>
                <w:numId w:val="16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市场竞争类型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单元六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品牌战略（4个理论课时，2个实践课时）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17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 xml:space="preserve">了解品牌的内涵和作用 </w:t>
            </w:r>
            <w:r>
              <w:rPr>
                <w:bCs/>
                <w:sz w:val="20"/>
                <w:szCs w:val="20"/>
              </w:rPr>
              <w:t>L1</w:t>
            </w:r>
          </w:p>
          <w:p>
            <w:pPr>
              <w:pStyle w:val="11"/>
              <w:numPr>
                <w:ilvl w:val="0"/>
                <w:numId w:val="17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理解品牌在珠宝营销中的意义</w:t>
            </w:r>
            <w:r>
              <w:rPr>
                <w:bCs/>
                <w:sz w:val="20"/>
                <w:szCs w:val="20"/>
              </w:rPr>
              <w:t>L2</w:t>
            </w:r>
          </w:p>
          <w:p>
            <w:pPr>
              <w:pStyle w:val="11"/>
              <w:numPr>
                <w:ilvl w:val="0"/>
                <w:numId w:val="17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理解我国珠宝品牌现状和制约因素</w:t>
            </w:r>
            <w:r>
              <w:rPr>
                <w:bCs/>
                <w:sz w:val="20"/>
                <w:szCs w:val="20"/>
              </w:rPr>
              <w:t>L2</w:t>
            </w:r>
          </w:p>
          <w:p>
            <w:pPr>
              <w:pStyle w:val="11"/>
              <w:numPr>
                <w:ilvl w:val="0"/>
                <w:numId w:val="17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评价我国珠宝企业战略模式</w:t>
            </w:r>
            <w:r>
              <w:rPr>
                <w:bCs/>
                <w:sz w:val="20"/>
                <w:szCs w:val="20"/>
              </w:rPr>
              <w:t>L6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18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能够举例说明珠宝品牌的内涵</w:t>
            </w:r>
          </w:p>
          <w:p>
            <w:pPr>
              <w:pStyle w:val="11"/>
              <w:numPr>
                <w:ilvl w:val="0"/>
                <w:numId w:val="18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</w:t>
            </w:r>
            <w:r>
              <w:rPr>
                <w:bCs/>
                <w:sz w:val="20"/>
                <w:szCs w:val="20"/>
              </w:rPr>
              <w:t>简述品牌在珠宝营销中的意义。</w:t>
            </w:r>
          </w:p>
          <w:p>
            <w:pPr>
              <w:pStyle w:val="11"/>
              <w:numPr>
                <w:ilvl w:val="0"/>
                <w:numId w:val="18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能够分析</w:t>
            </w:r>
            <w:r>
              <w:rPr>
                <w:bCs/>
                <w:sz w:val="20"/>
                <w:szCs w:val="20"/>
              </w:rPr>
              <w:t>当前我国珠宝品牌建设存在</w:t>
            </w:r>
            <w:r>
              <w:rPr>
                <w:rFonts w:hint="eastAsia"/>
                <w:bCs/>
                <w:sz w:val="20"/>
                <w:szCs w:val="20"/>
              </w:rPr>
              <w:t>的</w:t>
            </w:r>
            <w:r>
              <w:rPr>
                <w:bCs/>
                <w:sz w:val="20"/>
                <w:szCs w:val="20"/>
              </w:rPr>
              <w:t>问题</w:t>
            </w:r>
          </w:p>
          <w:p>
            <w:pPr>
              <w:pStyle w:val="11"/>
              <w:snapToGrid w:val="0"/>
              <w:spacing w:line="288" w:lineRule="auto"/>
              <w:ind w:left="360" w:firstLine="0" w:firstLineChars="0"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我国珠宝品牌建设的制约因素与战略模式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单元七产品组合（4个理论课时，2个实践课时）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19"/>
              </w:numPr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了解三种产品组合策略</w:t>
            </w:r>
            <w:r>
              <w:rPr>
                <w:bCs/>
                <w:sz w:val="20"/>
                <w:szCs w:val="20"/>
              </w:rPr>
              <w:t>L1</w:t>
            </w:r>
          </w:p>
          <w:p>
            <w:pPr>
              <w:pStyle w:val="11"/>
              <w:numPr>
                <w:ilvl w:val="0"/>
                <w:numId w:val="19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了解产品创新原则</w:t>
            </w:r>
            <w:r>
              <w:rPr>
                <w:bCs/>
                <w:sz w:val="20"/>
                <w:szCs w:val="20"/>
              </w:rPr>
              <w:t>L1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20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能够解释产品组合的含义</w:t>
            </w:r>
          </w:p>
          <w:p>
            <w:pPr>
              <w:pStyle w:val="11"/>
              <w:numPr>
                <w:ilvl w:val="0"/>
                <w:numId w:val="20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能够结合珠宝企业的实例说明产品策略的意义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产品策略的意义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单元八定价（2个理论课时，2个实践课时）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21"/>
              </w:numPr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理解珠宝首饰定价意义</w:t>
            </w:r>
            <w:r>
              <w:rPr>
                <w:bCs/>
                <w:sz w:val="20"/>
                <w:szCs w:val="20"/>
              </w:rPr>
              <w:t>L2</w:t>
            </w:r>
          </w:p>
          <w:p>
            <w:pPr>
              <w:pStyle w:val="11"/>
              <w:numPr>
                <w:ilvl w:val="0"/>
                <w:numId w:val="21"/>
              </w:numPr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理解影响珠宝首饰定价的因素</w:t>
            </w:r>
            <w:r>
              <w:rPr>
                <w:bCs/>
                <w:sz w:val="20"/>
                <w:szCs w:val="20"/>
              </w:rPr>
              <w:t>L2</w:t>
            </w:r>
          </w:p>
          <w:p>
            <w:pPr>
              <w:pStyle w:val="11"/>
              <w:numPr>
                <w:ilvl w:val="0"/>
                <w:numId w:val="21"/>
              </w:numPr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理解珠宝首饰定价方法</w:t>
            </w:r>
            <w:r>
              <w:rPr>
                <w:bCs/>
                <w:sz w:val="20"/>
                <w:szCs w:val="20"/>
              </w:rPr>
              <w:t>L2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22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能够阐述影响珠宝首饰定价因素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影响珠宝首饰定价因素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单元九分销渠道及促销（4个理论课时）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23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理解分销渠道的作用、模式和选择因素</w:t>
            </w:r>
            <w:r>
              <w:rPr>
                <w:bCs/>
                <w:sz w:val="20"/>
                <w:szCs w:val="20"/>
              </w:rPr>
              <w:t>L2</w:t>
            </w:r>
          </w:p>
          <w:p>
            <w:pPr>
              <w:pStyle w:val="11"/>
              <w:numPr>
                <w:ilvl w:val="0"/>
                <w:numId w:val="23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了解渠道整合的意义</w:t>
            </w:r>
            <w:r>
              <w:rPr>
                <w:bCs/>
                <w:sz w:val="20"/>
                <w:szCs w:val="20"/>
              </w:rPr>
              <w:t>L1</w:t>
            </w:r>
          </w:p>
          <w:p>
            <w:pPr>
              <w:pStyle w:val="11"/>
              <w:numPr>
                <w:ilvl w:val="0"/>
                <w:numId w:val="23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了解促销方式</w:t>
            </w:r>
            <w:r>
              <w:rPr>
                <w:bCs/>
                <w:sz w:val="20"/>
                <w:szCs w:val="20"/>
              </w:rPr>
              <w:t>L1</w:t>
            </w:r>
          </w:p>
          <w:p>
            <w:pPr>
              <w:pStyle w:val="11"/>
              <w:numPr>
                <w:ilvl w:val="0"/>
                <w:numId w:val="23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运用促销组合设计</w:t>
            </w:r>
            <w:r>
              <w:rPr>
                <w:bCs/>
                <w:sz w:val="20"/>
                <w:szCs w:val="20"/>
              </w:rPr>
              <w:t>L3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24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能够概述促销的本质</w:t>
            </w:r>
          </w:p>
          <w:p>
            <w:pPr>
              <w:pStyle w:val="11"/>
              <w:numPr>
                <w:ilvl w:val="0"/>
                <w:numId w:val="24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</w:t>
            </w:r>
            <w:r>
              <w:rPr>
                <w:bCs/>
                <w:sz w:val="20"/>
                <w:szCs w:val="20"/>
              </w:rPr>
              <w:t>简述不同类型的珠宝企业促销组合的方式。</w:t>
            </w:r>
          </w:p>
          <w:p>
            <w:pPr>
              <w:pStyle w:val="11"/>
              <w:numPr>
                <w:ilvl w:val="0"/>
                <w:numId w:val="24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能够阐述</w:t>
            </w:r>
            <w:r>
              <w:rPr>
                <w:bCs/>
                <w:sz w:val="20"/>
                <w:szCs w:val="20"/>
              </w:rPr>
              <w:t>珠宝促销组合的设计应考虑哪些因素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促销组合设计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9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单元十珠宝市场展望及总结（2个理论课时）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25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珠宝消费市场的展望</w:t>
            </w:r>
          </w:p>
          <w:p>
            <w:pPr>
              <w:pStyle w:val="11"/>
              <w:numPr>
                <w:ilvl w:val="0"/>
                <w:numId w:val="25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珠宝营销的变革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珠宝消费市场的展望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珠宝营销的变革</w:t>
            </w:r>
          </w:p>
        </w:tc>
      </w:tr>
    </w:tbl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  <w:bookmarkStart w:id="0" w:name="_GoBack"/>
      <w:bookmarkEnd w:id="0"/>
    </w:p>
    <w:p>
      <w:pPr>
        <w:spacing w:before="156" w:beforeLines="50" w:after="156" w:afterLines="50" w:line="288" w:lineRule="auto"/>
        <w:ind w:firstLine="360" w:firstLineChars="15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七、实践环节各阶段名称及基本要求（选填，适用于集中实践、实习、毕业设计等）</w:t>
      </w:r>
    </w:p>
    <w:p>
      <w:pPr>
        <w:snapToGrid w:val="0"/>
        <w:spacing w:line="288" w:lineRule="auto"/>
        <w:ind w:right="26"/>
        <w:rPr>
          <w:rFonts w:ascii="宋体" w:hAnsi="宋体"/>
          <w:sz w:val="20"/>
          <w:szCs w:val="20"/>
        </w:rPr>
      </w:pPr>
    </w:p>
    <w:tbl>
      <w:tblPr>
        <w:tblStyle w:val="5"/>
        <w:tblW w:w="822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171"/>
        <w:gridCol w:w="3353"/>
        <w:gridCol w:w="1147"/>
        <w:gridCol w:w="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00" w:firstLineChars="1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各阶段名称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900" w:firstLineChars="4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实践主要内容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天数/周数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上海国际珠宝展览会调研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调研上海国际珠宝展不同种类宝石的市场情况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2天</w:t>
            </w: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上海地区珠宝品牌及消费者调研</w:t>
            </w:r>
          </w:p>
        </w:tc>
        <w:tc>
          <w:tcPr>
            <w:tcW w:w="3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调研上海地区国内外珠宝品牌的地理位置，产品信息等情况，并对各商圈珠宝消费者就消费倾向，消费习惯等进行采访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2天</w:t>
            </w: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/>
        <w:rPr>
          <w:sz w:val="20"/>
          <w:szCs w:val="20"/>
        </w:rPr>
      </w:pP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tbl>
      <w:tblPr>
        <w:tblStyle w:val="5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981"/>
        <w:gridCol w:w="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/>
                <w:color w:val="000000"/>
                <w:szCs w:val="20"/>
              </w:rPr>
              <w:t>）</w:t>
            </w:r>
          </w:p>
        </w:tc>
        <w:tc>
          <w:tcPr>
            <w:tcW w:w="5981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Cs w:val="20"/>
              </w:rPr>
              <w:t>评价方式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981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仿宋" w:hAnsi="仿宋" w:eastAsia="仿宋"/>
              </w:rPr>
              <w:t>期末考试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981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仿宋" w:hAnsi="仿宋" w:eastAsia="仿宋"/>
              </w:rPr>
              <w:t>团队调研报告（走访珠宝展及珠宝商铺，针对国内外珠宝品牌及市场现状进行调研，并自选角度撰写调研报告）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30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981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仿宋" w:hAnsi="仿宋" w:eastAsia="仿宋"/>
              </w:rPr>
              <w:t>课堂案例分析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3</w:t>
            </w:r>
          </w:p>
        </w:tc>
        <w:tc>
          <w:tcPr>
            <w:tcW w:w="5981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课堂作业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</w:tr>
    </w:tbl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</w:rPr>
        <w:t>八、评价方式与成绩</w:t>
      </w:r>
    </w:p>
    <w:p>
      <w:pPr>
        <w:spacing w:before="156" w:beforeLines="50" w:after="156" w:afterLines="50" w:line="288" w:lineRule="auto"/>
        <w:rPr>
          <w:rFonts w:ascii="黑体" w:hAnsi="宋体" w:eastAsia="黑体"/>
        </w:rPr>
      </w:pPr>
    </w:p>
    <w:p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撰写人：  陆惠雯     系主任审核签名：杨天畅   审核时间：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B69B5"/>
    <w:multiLevelType w:val="multilevel"/>
    <w:tmpl w:val="0E5B69B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A782B80"/>
    <w:multiLevelType w:val="multilevel"/>
    <w:tmpl w:val="1A782B8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D2D775A"/>
    <w:multiLevelType w:val="multilevel"/>
    <w:tmpl w:val="1D2D775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0530A9"/>
    <w:multiLevelType w:val="multilevel"/>
    <w:tmpl w:val="1F0530A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2666161"/>
    <w:multiLevelType w:val="multilevel"/>
    <w:tmpl w:val="2266616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DCF2C66"/>
    <w:multiLevelType w:val="multilevel"/>
    <w:tmpl w:val="2DCF2C6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02367FF"/>
    <w:multiLevelType w:val="multilevel"/>
    <w:tmpl w:val="302367F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3225F4A"/>
    <w:multiLevelType w:val="multilevel"/>
    <w:tmpl w:val="33225F4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AED545A"/>
    <w:multiLevelType w:val="multilevel"/>
    <w:tmpl w:val="3AED545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D0079A3"/>
    <w:multiLevelType w:val="multilevel"/>
    <w:tmpl w:val="3D0079A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06A6D6B"/>
    <w:multiLevelType w:val="multilevel"/>
    <w:tmpl w:val="406A6D6B"/>
    <w:lvl w:ilvl="0" w:tentative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eastAsiaTheme="minor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4441D86"/>
    <w:multiLevelType w:val="multilevel"/>
    <w:tmpl w:val="44441D8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5127F17"/>
    <w:multiLevelType w:val="multilevel"/>
    <w:tmpl w:val="45127F1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60574F7"/>
    <w:multiLevelType w:val="multilevel"/>
    <w:tmpl w:val="460574F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C0E048B"/>
    <w:multiLevelType w:val="multilevel"/>
    <w:tmpl w:val="4C0E048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9FC5007"/>
    <w:multiLevelType w:val="multilevel"/>
    <w:tmpl w:val="59FC500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AC04F1A"/>
    <w:multiLevelType w:val="multilevel"/>
    <w:tmpl w:val="5AC04F1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 w:ascii="Times New Roman" w:hAnsi="Times New Roman" w:eastAsiaTheme="minor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122135F"/>
    <w:multiLevelType w:val="multilevel"/>
    <w:tmpl w:val="6122135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40D147B"/>
    <w:multiLevelType w:val="multilevel"/>
    <w:tmpl w:val="640D147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7840D82"/>
    <w:multiLevelType w:val="multilevel"/>
    <w:tmpl w:val="67840D8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CB12335"/>
    <w:multiLevelType w:val="multilevel"/>
    <w:tmpl w:val="6CB1233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D3F54B3"/>
    <w:multiLevelType w:val="multilevel"/>
    <w:tmpl w:val="6D3F54B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6403E27"/>
    <w:multiLevelType w:val="multilevel"/>
    <w:tmpl w:val="76403E2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66D010D"/>
    <w:multiLevelType w:val="multilevel"/>
    <w:tmpl w:val="766D010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 w:asciiTheme="minorEastAsia" w:hAnsiTheme="minorEastAsia"/>
        <w:sz w:val="24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8814D12"/>
    <w:multiLevelType w:val="multilevel"/>
    <w:tmpl w:val="78814D1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8"/>
  </w:num>
  <w:num w:numId="3">
    <w:abstractNumId w:val="7"/>
  </w:num>
  <w:num w:numId="4">
    <w:abstractNumId w:val="22"/>
  </w:num>
  <w:num w:numId="5">
    <w:abstractNumId w:val="8"/>
  </w:num>
  <w:num w:numId="6">
    <w:abstractNumId w:val="21"/>
  </w:num>
  <w:num w:numId="7">
    <w:abstractNumId w:val="14"/>
  </w:num>
  <w:num w:numId="8">
    <w:abstractNumId w:val="5"/>
  </w:num>
  <w:num w:numId="9">
    <w:abstractNumId w:val="4"/>
  </w:num>
  <w:num w:numId="10">
    <w:abstractNumId w:val="0"/>
  </w:num>
  <w:num w:numId="11">
    <w:abstractNumId w:val="13"/>
  </w:num>
  <w:num w:numId="12">
    <w:abstractNumId w:val="6"/>
  </w:num>
  <w:num w:numId="13">
    <w:abstractNumId w:val="15"/>
  </w:num>
  <w:num w:numId="14">
    <w:abstractNumId w:val="9"/>
  </w:num>
  <w:num w:numId="15">
    <w:abstractNumId w:val="2"/>
  </w:num>
  <w:num w:numId="16">
    <w:abstractNumId w:val="12"/>
  </w:num>
  <w:num w:numId="17">
    <w:abstractNumId w:val="1"/>
  </w:num>
  <w:num w:numId="18">
    <w:abstractNumId w:val="17"/>
  </w:num>
  <w:num w:numId="19">
    <w:abstractNumId w:val="20"/>
  </w:num>
  <w:num w:numId="20">
    <w:abstractNumId w:val="24"/>
  </w:num>
  <w:num w:numId="21">
    <w:abstractNumId w:val="16"/>
  </w:num>
  <w:num w:numId="22">
    <w:abstractNumId w:val="19"/>
  </w:num>
  <w:num w:numId="23">
    <w:abstractNumId w:val="10"/>
  </w:num>
  <w:num w:numId="24">
    <w:abstractNumId w:val="3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00459E"/>
    <w:rsid w:val="00005012"/>
    <w:rsid w:val="00007958"/>
    <w:rsid w:val="00021BD6"/>
    <w:rsid w:val="0003143B"/>
    <w:rsid w:val="00036C70"/>
    <w:rsid w:val="0004000C"/>
    <w:rsid w:val="00052C91"/>
    <w:rsid w:val="00056C25"/>
    <w:rsid w:val="00060D44"/>
    <w:rsid w:val="000629FE"/>
    <w:rsid w:val="00063330"/>
    <w:rsid w:val="00074B1C"/>
    <w:rsid w:val="000816C3"/>
    <w:rsid w:val="00095069"/>
    <w:rsid w:val="000964B3"/>
    <w:rsid w:val="000A16C0"/>
    <w:rsid w:val="000A46E4"/>
    <w:rsid w:val="000C3026"/>
    <w:rsid w:val="000C6309"/>
    <w:rsid w:val="000D2E47"/>
    <w:rsid w:val="000D69E9"/>
    <w:rsid w:val="00102E67"/>
    <w:rsid w:val="001072BC"/>
    <w:rsid w:val="001171CF"/>
    <w:rsid w:val="00122FFF"/>
    <w:rsid w:val="00124D36"/>
    <w:rsid w:val="001352FE"/>
    <w:rsid w:val="00141C4B"/>
    <w:rsid w:val="00145D31"/>
    <w:rsid w:val="00181EB7"/>
    <w:rsid w:val="001B4CBD"/>
    <w:rsid w:val="001E0008"/>
    <w:rsid w:val="001E100F"/>
    <w:rsid w:val="001E45CA"/>
    <w:rsid w:val="001E64E7"/>
    <w:rsid w:val="001F45FD"/>
    <w:rsid w:val="00201FAB"/>
    <w:rsid w:val="00234DAE"/>
    <w:rsid w:val="00237B8B"/>
    <w:rsid w:val="00256B39"/>
    <w:rsid w:val="0026033C"/>
    <w:rsid w:val="00281DC0"/>
    <w:rsid w:val="0028741E"/>
    <w:rsid w:val="00290301"/>
    <w:rsid w:val="002D3A4B"/>
    <w:rsid w:val="002D7360"/>
    <w:rsid w:val="002E0255"/>
    <w:rsid w:val="002E3721"/>
    <w:rsid w:val="002E4DAB"/>
    <w:rsid w:val="002E6285"/>
    <w:rsid w:val="002E74D8"/>
    <w:rsid w:val="002F532A"/>
    <w:rsid w:val="00306E80"/>
    <w:rsid w:val="00310B8D"/>
    <w:rsid w:val="00313630"/>
    <w:rsid w:val="00313BBA"/>
    <w:rsid w:val="00316E63"/>
    <w:rsid w:val="00320E87"/>
    <w:rsid w:val="0032602E"/>
    <w:rsid w:val="003277AD"/>
    <w:rsid w:val="00327E15"/>
    <w:rsid w:val="00330CF8"/>
    <w:rsid w:val="003367AE"/>
    <w:rsid w:val="0033729D"/>
    <w:rsid w:val="00346F40"/>
    <w:rsid w:val="00350413"/>
    <w:rsid w:val="003506A9"/>
    <w:rsid w:val="0035367F"/>
    <w:rsid w:val="00360FD5"/>
    <w:rsid w:val="00372701"/>
    <w:rsid w:val="003775E5"/>
    <w:rsid w:val="00380ABD"/>
    <w:rsid w:val="00383702"/>
    <w:rsid w:val="003876CF"/>
    <w:rsid w:val="003A0B1B"/>
    <w:rsid w:val="003A2B97"/>
    <w:rsid w:val="003A7FF0"/>
    <w:rsid w:val="003B1258"/>
    <w:rsid w:val="003C7BE0"/>
    <w:rsid w:val="003E24EE"/>
    <w:rsid w:val="00401A77"/>
    <w:rsid w:val="00404D67"/>
    <w:rsid w:val="004100B0"/>
    <w:rsid w:val="00411E48"/>
    <w:rsid w:val="00450A7B"/>
    <w:rsid w:val="004540AA"/>
    <w:rsid w:val="00456587"/>
    <w:rsid w:val="00474B4D"/>
    <w:rsid w:val="00490EF6"/>
    <w:rsid w:val="0049518E"/>
    <w:rsid w:val="00497D6A"/>
    <w:rsid w:val="004D51C5"/>
    <w:rsid w:val="004D5982"/>
    <w:rsid w:val="004D5A31"/>
    <w:rsid w:val="004D702A"/>
    <w:rsid w:val="004D7149"/>
    <w:rsid w:val="004F080E"/>
    <w:rsid w:val="004F20A8"/>
    <w:rsid w:val="0050046B"/>
    <w:rsid w:val="005076FD"/>
    <w:rsid w:val="00510799"/>
    <w:rsid w:val="00512AB5"/>
    <w:rsid w:val="00525A84"/>
    <w:rsid w:val="00540D77"/>
    <w:rsid w:val="00544D97"/>
    <w:rsid w:val="005467DC"/>
    <w:rsid w:val="00553D03"/>
    <w:rsid w:val="005564F1"/>
    <w:rsid w:val="00570AB6"/>
    <w:rsid w:val="0058125F"/>
    <w:rsid w:val="005847DF"/>
    <w:rsid w:val="00585489"/>
    <w:rsid w:val="00591B8B"/>
    <w:rsid w:val="00593311"/>
    <w:rsid w:val="005A6FEB"/>
    <w:rsid w:val="005A7505"/>
    <w:rsid w:val="005B13E8"/>
    <w:rsid w:val="005B271E"/>
    <w:rsid w:val="005B2B6D"/>
    <w:rsid w:val="005B3164"/>
    <w:rsid w:val="005B4B4E"/>
    <w:rsid w:val="005D7374"/>
    <w:rsid w:val="00624FE1"/>
    <w:rsid w:val="00636D4F"/>
    <w:rsid w:val="0065186F"/>
    <w:rsid w:val="006533CB"/>
    <w:rsid w:val="00655437"/>
    <w:rsid w:val="0066712A"/>
    <w:rsid w:val="00667507"/>
    <w:rsid w:val="00672684"/>
    <w:rsid w:val="0068166D"/>
    <w:rsid w:val="006824FD"/>
    <w:rsid w:val="006A19EB"/>
    <w:rsid w:val="006A76BD"/>
    <w:rsid w:val="006C0E25"/>
    <w:rsid w:val="006C4591"/>
    <w:rsid w:val="006C5DCD"/>
    <w:rsid w:val="006C729C"/>
    <w:rsid w:val="006D2F6C"/>
    <w:rsid w:val="006D3729"/>
    <w:rsid w:val="006D5A4C"/>
    <w:rsid w:val="006E0DFD"/>
    <w:rsid w:val="007208D6"/>
    <w:rsid w:val="00720E2F"/>
    <w:rsid w:val="007234C5"/>
    <w:rsid w:val="00726DC5"/>
    <w:rsid w:val="00732EB8"/>
    <w:rsid w:val="0073514F"/>
    <w:rsid w:val="00740D74"/>
    <w:rsid w:val="00742555"/>
    <w:rsid w:val="00746057"/>
    <w:rsid w:val="00757441"/>
    <w:rsid w:val="00757DD4"/>
    <w:rsid w:val="00772587"/>
    <w:rsid w:val="00797E71"/>
    <w:rsid w:val="007A7BB8"/>
    <w:rsid w:val="007E759E"/>
    <w:rsid w:val="007F1312"/>
    <w:rsid w:val="007F6DE1"/>
    <w:rsid w:val="008100AD"/>
    <w:rsid w:val="00820CC6"/>
    <w:rsid w:val="00842A21"/>
    <w:rsid w:val="00877833"/>
    <w:rsid w:val="00882156"/>
    <w:rsid w:val="0089372A"/>
    <w:rsid w:val="0089449C"/>
    <w:rsid w:val="008A1AC1"/>
    <w:rsid w:val="008B397C"/>
    <w:rsid w:val="008B47F4"/>
    <w:rsid w:val="008C097A"/>
    <w:rsid w:val="008D21FF"/>
    <w:rsid w:val="008D66F3"/>
    <w:rsid w:val="008D7115"/>
    <w:rsid w:val="008D7EB6"/>
    <w:rsid w:val="008E72D2"/>
    <w:rsid w:val="00900019"/>
    <w:rsid w:val="00913DDC"/>
    <w:rsid w:val="00924390"/>
    <w:rsid w:val="00924B9C"/>
    <w:rsid w:val="009315AF"/>
    <w:rsid w:val="00934753"/>
    <w:rsid w:val="00936A14"/>
    <w:rsid w:val="00936B68"/>
    <w:rsid w:val="0094321D"/>
    <w:rsid w:val="0095228C"/>
    <w:rsid w:val="00962F81"/>
    <w:rsid w:val="00965416"/>
    <w:rsid w:val="00981541"/>
    <w:rsid w:val="0099063E"/>
    <w:rsid w:val="0099232F"/>
    <w:rsid w:val="00995619"/>
    <w:rsid w:val="009B3E7A"/>
    <w:rsid w:val="009B44E5"/>
    <w:rsid w:val="009B5CC3"/>
    <w:rsid w:val="009E18AA"/>
    <w:rsid w:val="009E703F"/>
    <w:rsid w:val="009F20AB"/>
    <w:rsid w:val="009F5F1D"/>
    <w:rsid w:val="009F64AA"/>
    <w:rsid w:val="00A060E8"/>
    <w:rsid w:val="00A0798E"/>
    <w:rsid w:val="00A43A65"/>
    <w:rsid w:val="00A46D54"/>
    <w:rsid w:val="00A5757A"/>
    <w:rsid w:val="00A769B1"/>
    <w:rsid w:val="00A837D5"/>
    <w:rsid w:val="00AA24F4"/>
    <w:rsid w:val="00AB3DAE"/>
    <w:rsid w:val="00AB3F46"/>
    <w:rsid w:val="00AB5328"/>
    <w:rsid w:val="00AB612F"/>
    <w:rsid w:val="00AC1211"/>
    <w:rsid w:val="00AC2728"/>
    <w:rsid w:val="00AC4C45"/>
    <w:rsid w:val="00AD2C8A"/>
    <w:rsid w:val="00AD2F50"/>
    <w:rsid w:val="00AD357D"/>
    <w:rsid w:val="00AF1D1F"/>
    <w:rsid w:val="00B03F72"/>
    <w:rsid w:val="00B0585F"/>
    <w:rsid w:val="00B119DD"/>
    <w:rsid w:val="00B20FEA"/>
    <w:rsid w:val="00B32098"/>
    <w:rsid w:val="00B342F9"/>
    <w:rsid w:val="00B46F21"/>
    <w:rsid w:val="00B511A5"/>
    <w:rsid w:val="00B62B03"/>
    <w:rsid w:val="00B736A7"/>
    <w:rsid w:val="00B7651F"/>
    <w:rsid w:val="00B818E1"/>
    <w:rsid w:val="00B90774"/>
    <w:rsid w:val="00B942D8"/>
    <w:rsid w:val="00BA53D7"/>
    <w:rsid w:val="00BA6D7C"/>
    <w:rsid w:val="00BB79EC"/>
    <w:rsid w:val="00BF7E52"/>
    <w:rsid w:val="00C37053"/>
    <w:rsid w:val="00C41F8E"/>
    <w:rsid w:val="00C47A19"/>
    <w:rsid w:val="00C5183A"/>
    <w:rsid w:val="00C56E09"/>
    <w:rsid w:val="00C635B3"/>
    <w:rsid w:val="00C756AE"/>
    <w:rsid w:val="00C900EC"/>
    <w:rsid w:val="00C95FE2"/>
    <w:rsid w:val="00C96B78"/>
    <w:rsid w:val="00CB66E4"/>
    <w:rsid w:val="00CB6722"/>
    <w:rsid w:val="00CB7148"/>
    <w:rsid w:val="00CC569D"/>
    <w:rsid w:val="00CC5751"/>
    <w:rsid w:val="00CC6FB1"/>
    <w:rsid w:val="00CD5B19"/>
    <w:rsid w:val="00CE7420"/>
    <w:rsid w:val="00CE7C56"/>
    <w:rsid w:val="00CF096B"/>
    <w:rsid w:val="00CF5074"/>
    <w:rsid w:val="00D121B2"/>
    <w:rsid w:val="00D30B1C"/>
    <w:rsid w:val="00D83509"/>
    <w:rsid w:val="00D8480F"/>
    <w:rsid w:val="00D93954"/>
    <w:rsid w:val="00DA666E"/>
    <w:rsid w:val="00DA7BB6"/>
    <w:rsid w:val="00DC3524"/>
    <w:rsid w:val="00DD63E8"/>
    <w:rsid w:val="00E030D4"/>
    <w:rsid w:val="00E16D30"/>
    <w:rsid w:val="00E26A42"/>
    <w:rsid w:val="00E33169"/>
    <w:rsid w:val="00E424A0"/>
    <w:rsid w:val="00E439DF"/>
    <w:rsid w:val="00E50A75"/>
    <w:rsid w:val="00E560A2"/>
    <w:rsid w:val="00E62975"/>
    <w:rsid w:val="00E6650E"/>
    <w:rsid w:val="00E70904"/>
    <w:rsid w:val="00E7450D"/>
    <w:rsid w:val="00E85D35"/>
    <w:rsid w:val="00E868BB"/>
    <w:rsid w:val="00E92913"/>
    <w:rsid w:val="00EA2FA8"/>
    <w:rsid w:val="00EB1AE0"/>
    <w:rsid w:val="00EC5B32"/>
    <w:rsid w:val="00EC7018"/>
    <w:rsid w:val="00ED19A8"/>
    <w:rsid w:val="00ED5DD0"/>
    <w:rsid w:val="00EE11D2"/>
    <w:rsid w:val="00EF44B1"/>
    <w:rsid w:val="00F01F03"/>
    <w:rsid w:val="00F12A1D"/>
    <w:rsid w:val="00F25B82"/>
    <w:rsid w:val="00F266DA"/>
    <w:rsid w:val="00F35016"/>
    <w:rsid w:val="00F35AA0"/>
    <w:rsid w:val="00F50C18"/>
    <w:rsid w:val="00F92511"/>
    <w:rsid w:val="00FA006D"/>
    <w:rsid w:val="00FC14EF"/>
    <w:rsid w:val="00FC2512"/>
    <w:rsid w:val="00FC25CF"/>
    <w:rsid w:val="00FD18C4"/>
    <w:rsid w:val="00FD73CE"/>
    <w:rsid w:val="00FE1458"/>
    <w:rsid w:val="016E63C2"/>
    <w:rsid w:val="024B0C39"/>
    <w:rsid w:val="0A8128A6"/>
    <w:rsid w:val="0BF32A1B"/>
    <w:rsid w:val="10BD2C22"/>
    <w:rsid w:val="22987C80"/>
    <w:rsid w:val="24192CCC"/>
    <w:rsid w:val="25F775A3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widowControl w:val="0"/>
      <w:spacing w:before="340" w:after="330" w:line="578" w:lineRule="auto"/>
      <w:jc w:val="both"/>
      <w:outlineLvl w:val="0"/>
    </w:pPr>
    <w:rPr>
      <w:rFonts w:ascii="Calibri" w:hAnsi="Calibri" w:eastAsia="宋体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标题 1字符"/>
    <w:basedOn w:val="7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11">
    <w:name w:val="List Paragraph"/>
    <w:basedOn w:val="1"/>
    <w:uiPriority w:val="99"/>
    <w:pPr>
      <w:widowControl w:val="0"/>
      <w:ind w:firstLine="420" w:firstLineChars="200"/>
      <w:jc w:val="both"/>
    </w:pPr>
    <w:rPr>
      <w:rFonts w:ascii="Calibri" w:hAnsi="Calibri" w:eastAsia="宋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523</Words>
  <Characters>2985</Characters>
  <Lines>24</Lines>
  <Paragraphs>7</Paragraphs>
  <TotalTime>0</TotalTime>
  <ScaleCrop>false</ScaleCrop>
  <LinksUpToDate>false</LinksUpToDate>
  <CharactersWithSpaces>3501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2018-08-14T09:39:00Z</dcterms:created>
  <dc:creator>juvg</dc:creator>
  <cp:lastModifiedBy>徐娅芬</cp:lastModifiedBy>
  <dcterms:modified xsi:type="dcterms:W3CDTF">2019-09-05T02:47:35Z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