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905837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905837">
        <w:rPr>
          <w:rFonts w:ascii="SimHei" w:eastAsia="SimHei" w:hAnsi="SimHei" w:hint="eastAsia"/>
          <w:sz w:val="32"/>
          <w:szCs w:val="32"/>
        </w:rPr>
        <w:t>上海建桥学院</w:t>
      </w:r>
      <w:r w:rsidRPr="00905837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905837" w:rsidRDefault="00EB59EF" w:rsidP="00D70A4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905837" w:rsidRDefault="0015124D" w:rsidP="00D70A4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713DC9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hint="eastAsia"/>
                <w:color w:val="000000"/>
                <w:sz w:val="20"/>
                <w:szCs w:val="20"/>
              </w:rPr>
              <w:t>206</w:t>
            </w:r>
            <w:r w:rsidR="00713DC9">
              <w:rPr>
                <w:rFonts w:hint="eastAsia"/>
                <w:color w:val="000000"/>
                <w:sz w:val="20"/>
                <w:szCs w:val="20"/>
              </w:rPr>
              <w:t>0533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905837" w:rsidRDefault="0056294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经济学</w:t>
            </w:r>
            <w:r w:rsidR="005F2D02"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（双语）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905837" w:rsidRDefault="0056294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905837" w:rsidRDefault="0056294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64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905837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D70A4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8-4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220</w:t>
            </w:r>
            <w:r w:rsidR="00562949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905837" w:rsidRDefault="005629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经济学原理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微观部分（英文版）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曼昆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清华大学出版社</w:t>
            </w:r>
            <w:r>
              <w:rPr>
                <w:rFonts w:hint="eastAsia"/>
              </w:rPr>
              <w:t xml:space="preserve"> 2012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7 </w:t>
            </w:r>
            <w:r>
              <w:rPr>
                <w:rFonts w:hint="eastAsia"/>
              </w:rPr>
              <w:t>月】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【经济学原理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宏观部分（英文版）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曼昆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清华大学出版社</w:t>
            </w:r>
            <w:r>
              <w:rPr>
                <w:rFonts w:hint="eastAsia"/>
              </w:rPr>
              <w:t xml:space="preserve"> 2012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7 </w:t>
            </w:r>
            <w:r>
              <w:rPr>
                <w:rFonts w:hint="eastAsia"/>
              </w:rPr>
              <w:t>月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62949" w:rsidRPr="00562949" w:rsidRDefault="00562949" w:rsidP="00562949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/>
              </w:rPr>
              <w:t>【国际经济学：理论与政策，第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版，</w:t>
            </w:r>
            <w:r>
              <w:rPr>
                <w:rFonts w:hint="eastAsia"/>
              </w:rPr>
              <w:t xml:space="preserve">Paul R. </w:t>
            </w:r>
            <w:proofErr w:type="spellStart"/>
            <w:r>
              <w:rPr>
                <w:rFonts w:hint="eastAsia"/>
              </w:rPr>
              <w:t>Krugman</w:t>
            </w:r>
            <w:proofErr w:type="spell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Maurice </w:t>
            </w:r>
            <w:proofErr w:type="spellStart"/>
            <w:r>
              <w:rPr>
                <w:rFonts w:hint="eastAsia"/>
              </w:rPr>
              <w:t>Obstfeld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清华大学出版社，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</w:p>
          <w:p w:rsidR="00562949" w:rsidRPr="00562949" w:rsidRDefault="00562949" w:rsidP="00562949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/>
              </w:rPr>
              <w:t>【国际经济学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美），</w:t>
            </w:r>
            <w:r>
              <w:rPr>
                <w:rFonts w:hint="eastAsia"/>
              </w:rPr>
              <w:t xml:space="preserve">Dominick Salvatore </w:t>
            </w:r>
            <w:r>
              <w:rPr>
                <w:rFonts w:hint="eastAsia"/>
              </w:rPr>
              <w:t>著，清华大学出版社，</w:t>
            </w:r>
            <w:r>
              <w:rPr>
                <w:rFonts w:hint="eastAsia"/>
              </w:rPr>
              <w:t xml:space="preserve"> 2004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</w:p>
          <w:p w:rsidR="00EB59EF" w:rsidRPr="00562949" w:rsidRDefault="00562949" w:rsidP="00562949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【国际经济学，李坤望编，高等教育出版社，</w:t>
            </w:r>
            <w:r>
              <w:rPr>
                <w:rFonts w:hint="eastAsia"/>
              </w:rPr>
              <w:t xml:space="preserve">2005 </w:t>
            </w:r>
            <w:r>
              <w:rPr>
                <w:rFonts w:hint="eastAsia"/>
              </w:rPr>
              <w:t>年版】</w:t>
            </w:r>
          </w:p>
        </w:tc>
      </w:tr>
    </w:tbl>
    <w:p w:rsidR="00EB59EF" w:rsidRPr="00905837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905837" w:rsidRDefault="0015124D" w:rsidP="00D70A4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562949" w:rsidRDefault="0015124D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562949" w:rsidRDefault="0015124D" w:rsidP="00562949">
            <w:pPr>
              <w:widowControl/>
              <w:snapToGrid w:val="0"/>
              <w:spacing w:after="0" w:line="240" w:lineRule="auto"/>
              <w:ind w:firstLine="357"/>
              <w:jc w:val="center"/>
              <w:rPr>
                <w:rFonts w:ascii="SimSun" w:eastAsia="SimSun" w:hAnsi="SimSun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562949" w:rsidRDefault="0015124D" w:rsidP="00562949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562949" w:rsidRDefault="0015124D" w:rsidP="00562949">
            <w:pPr>
              <w:snapToGrid w:val="0"/>
              <w:spacing w:after="0" w:line="240" w:lineRule="auto"/>
              <w:jc w:val="center"/>
              <w:rPr>
                <w:rFonts w:ascii="SimSun" w:eastAsia="SimSun" w:hAnsi="SimSun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EB59EF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562949" w:rsidRDefault="007E31AF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1AF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1 单元 经济学十大原理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市场行业分析</w:t>
            </w:r>
          </w:p>
        </w:tc>
      </w:tr>
      <w:tr w:rsidR="00785A46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2 单元 像经济学家一样思考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785A46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3 单元 相互依存性与贸易的好处</w:t>
            </w:r>
          </w:p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4 单元 供给与需求的市场力量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785A46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4 单元 供给与需求的市场力量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562949" w:rsidRDefault="00785A46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5 单元 弹性及其应用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6 单元 供给、需求与政府政策 </w:t>
            </w:r>
          </w:p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7 单元 应用：国际贸易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8 单元 外部性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9 单元 生产成本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上市公司</w:t>
            </w:r>
            <w:r w:rsidRPr="00562949">
              <w:rPr>
                <w:rFonts w:ascii="SimSun" w:eastAsia="SimSun" w:hAnsi="SimSun" w:hint="eastAsia"/>
                <w:sz w:val="22"/>
                <w:szCs w:val="22"/>
              </w:rPr>
              <w:t>报告</w:t>
            </w: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1</w:t>
            </w:r>
            <w:r w:rsidRPr="00562949">
              <w:rPr>
                <w:rFonts w:ascii="SimSun" w:eastAsia="SimSun" w:hAnsi="SimSun"/>
                <w:sz w:val="22"/>
                <w:szCs w:val="22"/>
              </w:rPr>
              <w:t>0</w:t>
            </w: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 单元 市场类型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</w:t>
            </w:r>
            <w:r w:rsidRPr="00562949">
              <w:rPr>
                <w:rFonts w:ascii="SimSun" w:eastAsia="SimSun" w:hAnsi="SimSun"/>
                <w:sz w:val="22"/>
                <w:szCs w:val="22"/>
              </w:rPr>
              <w:t>11</w:t>
            </w: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 单元 生产要素市场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12 单元 生产与增长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294A2B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13</w:t>
            </w:r>
            <w:r w:rsidR="00294A2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294A2B"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单元 失业与自然失业率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2"/>
                <w:szCs w:val="22"/>
                <w:lang w:eastAsia="zh-CN"/>
              </w:rPr>
              <w:t>政策影响分析报告</w:t>
            </w: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294A2B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>第 14</w:t>
            </w:r>
            <w:r w:rsidR="00294A2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294A2B"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单元 储蓄、投资和金融体系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15 单元 货币制度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16 单元 货币增长与通货膨胀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562949" w:rsidRPr="00562949" w:rsidTr="003B5F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562949">
              <w:rPr>
                <w:rFonts w:ascii="SimSun" w:eastAsia="SimSun" w:hAnsi="SimSun" w:hint="eastAsia"/>
                <w:sz w:val="22"/>
                <w:szCs w:val="22"/>
              </w:rPr>
              <w:t xml:space="preserve">第 17 单元 开放经济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2949" w:rsidRDefault="00562949" w:rsidP="00562949">
            <w:pPr>
              <w:jc w:val="center"/>
            </w:pPr>
            <w:r w:rsidRPr="00DB6F8D">
              <w:rPr>
                <w:rFonts w:ascii="SimSun" w:eastAsia="SimSun" w:hAnsi="SimSun" w:hint="eastAsia"/>
                <w:sz w:val="22"/>
                <w:szCs w:val="22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2949" w:rsidRPr="00562949" w:rsidRDefault="00562949" w:rsidP="00562949">
            <w:pPr>
              <w:widowControl/>
              <w:snapToGrid w:val="0"/>
              <w:spacing w:after="0" w:line="240" w:lineRule="auto"/>
              <w:jc w:val="center"/>
              <w:rPr>
                <w:rFonts w:ascii="SimSun" w:eastAsia="SimSun" w:hAnsi="SimSun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B59EF" w:rsidRPr="00905837" w:rsidRDefault="0015124D" w:rsidP="00D70A4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905837">
        <w:tc>
          <w:tcPr>
            <w:tcW w:w="1809" w:type="dxa"/>
            <w:shd w:val="clear" w:color="auto" w:fill="auto"/>
          </w:tcPr>
          <w:p w:rsidR="00EB59EF" w:rsidRPr="00905837" w:rsidRDefault="0015124D" w:rsidP="00D70A44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90583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905837" w:rsidRDefault="0015124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905837" w:rsidRDefault="0015124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2975AD" w:rsidRPr="00905837">
        <w:tc>
          <w:tcPr>
            <w:tcW w:w="1809" w:type="dxa"/>
            <w:shd w:val="clear" w:color="auto" w:fill="auto"/>
          </w:tcPr>
          <w:p w:rsidR="002975AD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975AD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hint="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2975AD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30%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市场</w:t>
            </w:r>
            <w:r w:rsidR="007E31AF" w:rsidRPr="00905837">
              <w:rPr>
                <w:rFonts w:ascii="KaiTi_GB2312" w:eastAsia="KaiTi_GB2312" w:hAnsi="KaiTi_GB2312" w:hint="eastAsia"/>
              </w:rPr>
              <w:t>分析</w:t>
            </w:r>
            <w:r>
              <w:rPr>
                <w:rFonts w:ascii="KaiTi_GB2312" w:eastAsia="KaiTi_GB2312" w:hAnsi="KaiTi_GB2312" w:hint="eastAsia"/>
                <w:lang w:eastAsia="zh-CN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  <w:r w:rsidR="007E31AF"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上市公司</w:t>
            </w:r>
            <w:r w:rsidR="007E31AF" w:rsidRPr="00905837">
              <w:rPr>
                <w:rFonts w:ascii="KaiTi_GB2312" w:eastAsia="KaiTi_GB2312" w:hAnsi="KaiTi_GB2312" w:hint="eastAsia"/>
              </w:rPr>
              <w:t>研究报告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</w:t>
            </w:r>
            <w:r w:rsidR="007E31AF"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政策影响分析报告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2975AD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  <w:r w:rsidR="007E31AF"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E31AF" w:rsidRPr="00905837" w:rsidRDefault="007E31AF" w:rsidP="00D70A4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</w:tr>
    </w:tbl>
    <w:p w:rsidR="007E31AF" w:rsidRPr="00905837" w:rsidRDefault="007E31AF" w:rsidP="00D70A4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Pr="00905837" w:rsidRDefault="0015124D" w:rsidP="00D70A4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905837" w:rsidRDefault="0015124D" w:rsidP="00D70A4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905837" w:rsidRDefault="0015124D" w:rsidP="00D70A4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905837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905837">
        <w:rPr>
          <w:rFonts w:ascii="仿宋" w:eastAsia="仿宋" w:hAnsi="仿宋" w:hint="eastAsia"/>
          <w:color w:val="000000"/>
          <w:position w:val="-20"/>
        </w:rPr>
        <w:t>、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905837">
        <w:rPr>
          <w:rFonts w:ascii="仿宋" w:eastAsia="仿宋" w:hAnsi="仿宋" w:hint="eastAsia"/>
          <w:color w:val="000000"/>
          <w:position w:val="-20"/>
        </w:rPr>
        <w:t>参观、</w:t>
      </w:r>
      <w:r w:rsidRPr="00905837">
        <w:rPr>
          <w:rFonts w:ascii="仿宋" w:eastAsia="仿宋" w:hAnsi="仿宋"/>
          <w:color w:val="000000"/>
          <w:position w:val="-20"/>
        </w:rPr>
        <w:t>边讲边练</w:t>
      </w:r>
      <w:r w:rsidRPr="00905837">
        <w:rPr>
          <w:rFonts w:ascii="仿宋" w:eastAsia="仿宋" w:hAnsi="仿宋" w:hint="eastAsia"/>
          <w:color w:val="000000"/>
          <w:position w:val="-20"/>
        </w:rPr>
        <w:t>、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905837">
        <w:rPr>
          <w:rFonts w:ascii="仿宋" w:eastAsia="仿宋" w:hAnsi="仿宋" w:hint="eastAsia"/>
          <w:color w:val="000000"/>
          <w:position w:val="-20"/>
        </w:rPr>
        <w:t>、考核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905837" w:rsidRDefault="0015124D" w:rsidP="00D70A4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905837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905837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905837" w:rsidRDefault="00EB59EF" w:rsidP="00D70A4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C9275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BD" w:rsidRDefault="006225BD" w:rsidP="00EB59EF">
      <w:pPr>
        <w:spacing w:after="0" w:line="240" w:lineRule="auto"/>
      </w:pPr>
      <w:r>
        <w:separator/>
      </w:r>
    </w:p>
  </w:endnote>
  <w:endnote w:type="continuationSeparator" w:id="0">
    <w:p w:rsidR="006225BD" w:rsidRDefault="006225BD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C9275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9275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9275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70A44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 w:rsidR="00C9275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D70A4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BD" w:rsidRDefault="006225BD" w:rsidP="00EB59EF">
      <w:pPr>
        <w:spacing w:after="0" w:line="240" w:lineRule="auto"/>
      </w:pPr>
      <w:r>
        <w:separator/>
      </w:r>
    </w:p>
  </w:footnote>
  <w:footnote w:type="continuationSeparator" w:id="0">
    <w:p w:rsidR="006225BD" w:rsidRDefault="006225BD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D70A44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C9275B" w:rsidP="00D70A44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C9275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048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A2B"/>
    <w:rsid w:val="002975AD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86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4F5B7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294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25B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DC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623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467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D49"/>
    <w:rsid w:val="00C64518"/>
    <w:rsid w:val="00C67772"/>
    <w:rsid w:val="00C7584A"/>
    <w:rsid w:val="00C760A0"/>
    <w:rsid w:val="00C84ED2"/>
    <w:rsid w:val="00C86C3F"/>
    <w:rsid w:val="00C925BC"/>
    <w:rsid w:val="00C9275B"/>
    <w:rsid w:val="00C97B4D"/>
    <w:rsid w:val="00CA1CEF"/>
    <w:rsid w:val="00CA1D2D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A44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D9C59-2B91-4C0F-AA75-C519722C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6</cp:revision>
  <cp:lastPrinted>2019-10-29T09:59:00Z</cp:lastPrinted>
  <dcterms:created xsi:type="dcterms:W3CDTF">2019-10-27T17:54:00Z</dcterms:created>
  <dcterms:modified xsi:type="dcterms:W3CDTF">2019-10-29T09:59:00Z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