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49" w:rsidRPr="004737D7" w:rsidRDefault="006428CD">
      <w:pPr>
        <w:spacing w:line="288" w:lineRule="auto"/>
        <w:jc w:val="center"/>
        <w:rPr>
          <w:rFonts w:ascii="方正小标宋简体" w:hAnsi="SimSun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bookmarkStart w:id="0" w:name="_GoBack"/>
      <w:bookmarkEnd w:id="0"/>
      <w:r w:rsidR="00567D8C" w:rsidRPr="00567D8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3F38A8" w:rsidRDefault="003F38A8">
                  <w:pPr>
                    <w:jc w:val="left"/>
                    <w:rPr>
                      <w:rFonts w:ascii="SimSun" w:hAnsi="SimSun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SimSun" w:hAnsi="SimSun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SimSun" w:hAnsi="SimSun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SimSun" w:hAnsi="SimSun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SimSun" w:hAnsi="SimSun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SimSun" w:hAnsi="SimSun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SimSun" w:hAnsi="SimSun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Pr="004737D7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 专业课课程</w:t>
      </w:r>
      <w:r w:rsidRPr="004737D7">
        <w:rPr>
          <w:rFonts w:ascii="方正小标宋简体" w:eastAsia="方正小标宋简体" w:hAnsi="SimSun" w:hint="eastAsia"/>
          <w:bCs/>
          <w:kern w:val="0"/>
          <w:sz w:val="40"/>
          <w:szCs w:val="40"/>
        </w:rPr>
        <w:t>教学大纲模板</w:t>
      </w:r>
      <w:r w:rsidRPr="004737D7">
        <w:rPr>
          <w:rFonts w:ascii="方正小标宋简体" w:hAnsi="SimSun" w:hint="eastAsia"/>
          <w:bCs/>
          <w:kern w:val="0"/>
          <w:szCs w:val="21"/>
        </w:rPr>
        <w:t>（</w:t>
      </w:r>
      <w:r w:rsidRPr="004737D7">
        <w:rPr>
          <w:rFonts w:hint="eastAsia"/>
          <w:sz w:val="32"/>
          <w:szCs w:val="32"/>
        </w:rPr>
        <w:t>2017.6.30</w:t>
      </w:r>
      <w:r w:rsidRPr="004737D7">
        <w:rPr>
          <w:rFonts w:hint="eastAsia"/>
          <w:sz w:val="32"/>
          <w:szCs w:val="32"/>
        </w:rPr>
        <w:t>版</w:t>
      </w:r>
      <w:r w:rsidRPr="004737D7">
        <w:rPr>
          <w:rFonts w:ascii="方正小标宋简体" w:hAnsi="SimSun" w:hint="eastAsia"/>
          <w:bCs/>
          <w:kern w:val="0"/>
          <w:szCs w:val="21"/>
        </w:rPr>
        <w:t>）</w:t>
      </w:r>
    </w:p>
    <w:p w:rsidR="00324C49" w:rsidRPr="004737D7" w:rsidRDefault="006428CD">
      <w:pPr>
        <w:spacing w:line="288" w:lineRule="auto"/>
        <w:jc w:val="center"/>
        <w:rPr>
          <w:b/>
          <w:sz w:val="28"/>
          <w:szCs w:val="30"/>
        </w:rPr>
      </w:pPr>
      <w:r w:rsidRPr="004737D7">
        <w:rPr>
          <w:rFonts w:hint="eastAsia"/>
          <w:b/>
          <w:sz w:val="28"/>
          <w:szCs w:val="30"/>
        </w:rPr>
        <w:t>【</w:t>
      </w:r>
      <w:r w:rsidR="00865566" w:rsidRPr="004737D7">
        <w:rPr>
          <w:rFonts w:ascii="SimSun" w:hAnsi="SimSun" w:hint="eastAsia"/>
          <w:b/>
          <w:sz w:val="28"/>
          <w:szCs w:val="28"/>
        </w:rPr>
        <w:t>市场</w:t>
      </w:r>
      <w:r w:rsidR="00E9723C">
        <w:rPr>
          <w:rFonts w:ascii="SimSun" w:hAnsi="SimSun" w:hint="eastAsia"/>
          <w:b/>
          <w:sz w:val="28"/>
          <w:szCs w:val="28"/>
        </w:rPr>
        <w:t>调查与预测</w:t>
      </w:r>
      <w:r w:rsidRPr="004737D7">
        <w:rPr>
          <w:rFonts w:hint="eastAsia"/>
          <w:b/>
          <w:sz w:val="28"/>
          <w:szCs w:val="30"/>
        </w:rPr>
        <w:t>】</w:t>
      </w:r>
    </w:p>
    <w:p w:rsidR="00324C49" w:rsidRPr="004737D7" w:rsidRDefault="006428C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 w:rsidRPr="004737D7">
        <w:rPr>
          <w:rFonts w:hint="eastAsia"/>
          <w:b/>
          <w:sz w:val="28"/>
          <w:szCs w:val="30"/>
        </w:rPr>
        <w:t>【</w:t>
      </w:r>
      <w:r w:rsidR="00E9723C">
        <w:rPr>
          <w:rFonts w:hint="eastAsia"/>
          <w:b/>
          <w:sz w:val="28"/>
          <w:szCs w:val="30"/>
        </w:rPr>
        <w:t>Market Survey</w:t>
      </w:r>
      <w:r w:rsidR="00E9723C">
        <w:rPr>
          <w:b/>
          <w:sz w:val="28"/>
          <w:szCs w:val="30"/>
        </w:rPr>
        <w:t xml:space="preserve"> and Forecasting</w:t>
      </w:r>
      <w:r w:rsidRPr="004737D7">
        <w:rPr>
          <w:rFonts w:hint="eastAsia"/>
          <w:b/>
          <w:sz w:val="28"/>
          <w:szCs w:val="30"/>
        </w:rPr>
        <w:t>】</w:t>
      </w:r>
      <w:bookmarkStart w:id="1" w:name="a2"/>
      <w:bookmarkEnd w:id="1"/>
    </w:p>
    <w:p w:rsidR="00324C49" w:rsidRPr="004737D7" w:rsidRDefault="006428CD" w:rsidP="008E0227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 w:rsidRPr="004737D7">
        <w:rPr>
          <w:rFonts w:ascii="SimHei" w:eastAsia="SimHei" w:hAnsi="SimSun"/>
          <w:sz w:val="24"/>
        </w:rPr>
        <w:t>一</w:t>
      </w:r>
      <w:r w:rsidRPr="004737D7">
        <w:rPr>
          <w:rFonts w:ascii="SimHei" w:eastAsia="SimHei" w:hAnsi="SimSun" w:hint="eastAsia"/>
          <w:sz w:val="24"/>
        </w:rPr>
        <w:t>、</w:t>
      </w:r>
      <w:r w:rsidRPr="004737D7">
        <w:rPr>
          <w:rFonts w:ascii="SimHei" w:eastAsia="SimHei" w:hAnsi="SimSun"/>
          <w:sz w:val="24"/>
        </w:rPr>
        <w:t>基本信息（必填项）</w:t>
      </w:r>
    </w:p>
    <w:p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4737D7">
        <w:rPr>
          <w:b/>
          <w:bCs/>
          <w:color w:val="000000"/>
          <w:sz w:val="20"/>
          <w:szCs w:val="20"/>
        </w:rPr>
        <w:t>课程代码：</w:t>
      </w:r>
      <w:r w:rsidRPr="004737D7">
        <w:rPr>
          <w:color w:val="000000"/>
          <w:sz w:val="20"/>
          <w:szCs w:val="20"/>
        </w:rPr>
        <w:t>【</w:t>
      </w:r>
      <w:r w:rsidR="00306FC4">
        <w:rPr>
          <w:color w:val="000000"/>
          <w:sz w:val="20"/>
          <w:szCs w:val="20"/>
        </w:rPr>
        <w:t>2060134</w:t>
      </w:r>
      <w:r w:rsidRPr="004737D7">
        <w:rPr>
          <w:color w:val="000000"/>
          <w:sz w:val="20"/>
          <w:szCs w:val="20"/>
        </w:rPr>
        <w:t>】</w:t>
      </w:r>
    </w:p>
    <w:p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4737D7">
        <w:rPr>
          <w:b/>
          <w:bCs/>
          <w:color w:val="000000"/>
          <w:sz w:val="20"/>
          <w:szCs w:val="20"/>
        </w:rPr>
        <w:t>课程学分：</w:t>
      </w:r>
      <w:r w:rsidRPr="004737D7">
        <w:rPr>
          <w:color w:val="000000"/>
          <w:sz w:val="20"/>
          <w:szCs w:val="20"/>
        </w:rPr>
        <w:t>【</w:t>
      </w:r>
      <w:r w:rsidR="00865566" w:rsidRPr="004737D7">
        <w:rPr>
          <w:rFonts w:hint="eastAsia"/>
          <w:color w:val="000000"/>
          <w:sz w:val="20"/>
          <w:szCs w:val="20"/>
        </w:rPr>
        <w:t>3</w:t>
      </w:r>
      <w:r w:rsidRPr="004737D7">
        <w:rPr>
          <w:color w:val="000000"/>
          <w:sz w:val="20"/>
          <w:szCs w:val="20"/>
        </w:rPr>
        <w:t>】</w:t>
      </w:r>
    </w:p>
    <w:p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4737D7">
        <w:rPr>
          <w:b/>
          <w:bCs/>
          <w:color w:val="000000"/>
          <w:sz w:val="20"/>
          <w:szCs w:val="20"/>
        </w:rPr>
        <w:t>面向专业：</w:t>
      </w:r>
      <w:r w:rsidRPr="004737D7">
        <w:rPr>
          <w:color w:val="000000"/>
          <w:sz w:val="20"/>
          <w:szCs w:val="20"/>
        </w:rPr>
        <w:t>【</w:t>
      </w:r>
      <w:r w:rsidR="00C46DF6" w:rsidRPr="004737D7">
        <w:rPr>
          <w:color w:val="000000"/>
          <w:sz w:val="20"/>
          <w:szCs w:val="20"/>
        </w:rPr>
        <w:t>工商管理</w:t>
      </w:r>
      <w:r w:rsidR="00C46DF6" w:rsidRPr="004737D7">
        <w:rPr>
          <w:rFonts w:asciiTheme="minorEastAsia" w:eastAsiaTheme="minorEastAsia" w:hAnsiTheme="minorEastAsia" w:hint="eastAsia"/>
          <w:color w:val="000000"/>
          <w:sz w:val="20"/>
          <w:szCs w:val="20"/>
        </w:rPr>
        <w:t>（奢侈品管理）</w:t>
      </w:r>
      <w:r w:rsidRPr="004737D7">
        <w:rPr>
          <w:color w:val="000000"/>
          <w:sz w:val="20"/>
          <w:szCs w:val="20"/>
        </w:rPr>
        <w:t>】</w:t>
      </w:r>
    </w:p>
    <w:p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4737D7">
        <w:rPr>
          <w:b/>
          <w:bCs/>
          <w:color w:val="000000"/>
          <w:sz w:val="20"/>
          <w:szCs w:val="20"/>
        </w:rPr>
        <w:t>课程性质：</w:t>
      </w:r>
      <w:r w:rsidRPr="004737D7">
        <w:rPr>
          <w:color w:val="000000"/>
          <w:sz w:val="20"/>
          <w:szCs w:val="20"/>
        </w:rPr>
        <w:t>【</w:t>
      </w:r>
      <w:r w:rsidRPr="004737D7">
        <w:rPr>
          <w:rFonts w:hint="eastAsia"/>
          <w:color w:val="000000"/>
          <w:sz w:val="20"/>
          <w:szCs w:val="20"/>
        </w:rPr>
        <w:t>系级必修课</w:t>
      </w:r>
      <w:r w:rsidRPr="004737D7">
        <w:rPr>
          <w:color w:val="000000"/>
          <w:sz w:val="20"/>
          <w:szCs w:val="20"/>
        </w:rPr>
        <w:t>】</w:t>
      </w:r>
    </w:p>
    <w:p w:rsidR="00324C49" w:rsidRPr="004737D7" w:rsidRDefault="006428CD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 w:rsidRPr="004737D7">
        <w:rPr>
          <w:b/>
          <w:bCs/>
          <w:color w:val="000000"/>
          <w:sz w:val="20"/>
          <w:szCs w:val="20"/>
        </w:rPr>
        <w:t>开课院系：</w:t>
      </w:r>
      <w:r w:rsidR="00C46DF6" w:rsidRPr="004737D7">
        <w:rPr>
          <w:bCs/>
          <w:color w:val="000000"/>
          <w:sz w:val="20"/>
          <w:szCs w:val="20"/>
        </w:rPr>
        <w:t>珠宝学院</w:t>
      </w:r>
    </w:p>
    <w:p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4737D7">
        <w:rPr>
          <w:b/>
          <w:bCs/>
          <w:color w:val="000000"/>
          <w:sz w:val="20"/>
          <w:szCs w:val="20"/>
        </w:rPr>
        <w:t>使用教材：</w:t>
      </w:r>
    </w:p>
    <w:p w:rsidR="00324C49" w:rsidRPr="004737D7" w:rsidRDefault="006428CD" w:rsidP="00011780">
      <w:pPr>
        <w:snapToGrid w:val="0"/>
        <w:spacing w:line="288" w:lineRule="auto"/>
        <w:ind w:left="709"/>
        <w:rPr>
          <w:color w:val="000000"/>
          <w:szCs w:val="21"/>
        </w:rPr>
      </w:pPr>
      <w:r w:rsidRPr="004737D7">
        <w:rPr>
          <w:color w:val="000000"/>
          <w:sz w:val="20"/>
          <w:szCs w:val="20"/>
        </w:rPr>
        <w:t>教材【</w:t>
      </w:r>
      <w:r w:rsidR="00E9723C">
        <w:rPr>
          <w:rFonts w:hint="eastAsia"/>
          <w:color w:val="000000"/>
          <w:sz w:val="20"/>
          <w:szCs w:val="20"/>
        </w:rPr>
        <w:t>市场调查与预测</w:t>
      </w:r>
      <w:r w:rsidR="00315CE8" w:rsidRPr="004737D7">
        <w:rPr>
          <w:rFonts w:hint="eastAsia"/>
          <w:color w:val="000000"/>
          <w:sz w:val="20"/>
          <w:szCs w:val="20"/>
        </w:rPr>
        <w:t>,</w:t>
      </w:r>
      <w:r w:rsidR="00315CE8" w:rsidRPr="004737D7">
        <w:rPr>
          <w:color w:val="000000"/>
          <w:sz w:val="20"/>
          <w:szCs w:val="20"/>
        </w:rPr>
        <w:t xml:space="preserve"> </w:t>
      </w:r>
      <w:r w:rsidR="00E9723C">
        <w:rPr>
          <w:rFonts w:hint="eastAsia"/>
          <w:color w:val="000000"/>
          <w:sz w:val="20"/>
          <w:szCs w:val="20"/>
        </w:rPr>
        <w:t>李世杰、于飞主编</w:t>
      </w:r>
      <w:r w:rsidR="00315CE8" w:rsidRPr="004737D7">
        <w:rPr>
          <w:rFonts w:hint="eastAsia"/>
          <w:color w:val="000000"/>
          <w:sz w:val="20"/>
          <w:szCs w:val="20"/>
        </w:rPr>
        <w:t>,</w:t>
      </w:r>
      <w:r w:rsidR="00E9723C">
        <w:rPr>
          <w:color w:val="000000"/>
          <w:sz w:val="20"/>
          <w:szCs w:val="20"/>
        </w:rPr>
        <w:t xml:space="preserve"> 2018</w:t>
      </w:r>
      <w:r w:rsidR="00315CE8" w:rsidRPr="004737D7">
        <w:rPr>
          <w:color w:val="000000"/>
          <w:sz w:val="20"/>
          <w:szCs w:val="20"/>
        </w:rPr>
        <w:t>.0</w:t>
      </w:r>
      <w:r w:rsidR="00E9723C">
        <w:rPr>
          <w:color w:val="000000"/>
          <w:sz w:val="20"/>
          <w:szCs w:val="20"/>
        </w:rPr>
        <w:t>7</w:t>
      </w:r>
      <w:r w:rsidR="00315CE8" w:rsidRPr="004737D7">
        <w:rPr>
          <w:rFonts w:hint="eastAsia"/>
          <w:color w:val="000000"/>
          <w:sz w:val="20"/>
          <w:szCs w:val="20"/>
        </w:rPr>
        <w:t>,</w:t>
      </w:r>
      <w:r w:rsidR="00E9723C">
        <w:rPr>
          <w:rFonts w:hint="eastAsia"/>
          <w:color w:val="000000"/>
          <w:sz w:val="20"/>
          <w:szCs w:val="20"/>
        </w:rPr>
        <w:t>清华</w:t>
      </w:r>
      <w:r w:rsidR="00315CE8" w:rsidRPr="004737D7">
        <w:rPr>
          <w:color w:val="000000"/>
          <w:sz w:val="20"/>
          <w:szCs w:val="20"/>
        </w:rPr>
        <w:t>大学出版</w:t>
      </w:r>
      <w:r w:rsidR="00315CE8" w:rsidRPr="004737D7">
        <w:rPr>
          <w:rFonts w:hint="eastAsia"/>
          <w:color w:val="000000"/>
          <w:sz w:val="20"/>
          <w:szCs w:val="20"/>
        </w:rPr>
        <w:t>社</w:t>
      </w:r>
      <w:r w:rsidR="00315CE8" w:rsidRPr="004737D7">
        <w:rPr>
          <w:rFonts w:hint="eastAsia"/>
          <w:color w:val="000000"/>
          <w:sz w:val="20"/>
          <w:szCs w:val="20"/>
        </w:rPr>
        <w:t xml:space="preserve">, </w:t>
      </w:r>
      <w:r w:rsidR="00315CE8" w:rsidRPr="004737D7">
        <w:rPr>
          <w:rFonts w:hint="eastAsia"/>
          <w:color w:val="000000"/>
          <w:sz w:val="20"/>
          <w:szCs w:val="20"/>
        </w:rPr>
        <w:t>第</w:t>
      </w:r>
      <w:r w:rsidR="00E9723C">
        <w:rPr>
          <w:color w:val="000000"/>
          <w:sz w:val="20"/>
          <w:szCs w:val="20"/>
        </w:rPr>
        <w:t>3</w:t>
      </w:r>
      <w:r w:rsidR="00315CE8" w:rsidRPr="004737D7">
        <w:rPr>
          <w:rFonts w:hint="eastAsia"/>
          <w:color w:val="000000"/>
          <w:sz w:val="20"/>
          <w:szCs w:val="20"/>
        </w:rPr>
        <w:t>版</w:t>
      </w:r>
      <w:r w:rsidR="00315CE8" w:rsidRPr="004737D7">
        <w:rPr>
          <w:rFonts w:hint="eastAsia"/>
          <w:color w:val="000000"/>
          <w:sz w:val="20"/>
          <w:szCs w:val="20"/>
        </w:rPr>
        <w:t>,</w:t>
      </w:r>
      <w:r w:rsidR="00315CE8" w:rsidRPr="004737D7">
        <w:rPr>
          <w:rFonts w:hint="eastAsia"/>
          <w:color w:val="000000"/>
          <w:sz w:val="20"/>
          <w:szCs w:val="20"/>
        </w:rPr>
        <w:t>书号：</w:t>
      </w:r>
      <w:r w:rsidR="00E9723C">
        <w:rPr>
          <w:color w:val="000000"/>
          <w:sz w:val="20"/>
          <w:szCs w:val="20"/>
        </w:rPr>
        <w:t>978-7-302-50476-4</w:t>
      </w:r>
      <w:r w:rsidRPr="004737D7">
        <w:rPr>
          <w:color w:val="000000"/>
          <w:sz w:val="20"/>
          <w:szCs w:val="20"/>
        </w:rPr>
        <w:t>】</w:t>
      </w:r>
    </w:p>
    <w:p w:rsidR="006F559C" w:rsidRPr="004737D7" w:rsidRDefault="006428CD" w:rsidP="006F559C">
      <w:pPr>
        <w:widowControl/>
        <w:spacing w:before="100" w:beforeAutospacing="1" w:after="100" w:afterAutospacing="1" w:line="240" w:lineRule="auto"/>
        <w:ind w:left="720"/>
        <w:jc w:val="left"/>
      </w:pPr>
      <w:r w:rsidRPr="004737D7">
        <w:rPr>
          <w:color w:val="000000"/>
          <w:sz w:val="20"/>
          <w:szCs w:val="20"/>
        </w:rPr>
        <w:t>参考</w:t>
      </w:r>
      <w:r w:rsidRPr="004737D7">
        <w:rPr>
          <w:rFonts w:hint="eastAsia"/>
          <w:color w:val="000000"/>
          <w:sz w:val="20"/>
          <w:szCs w:val="20"/>
        </w:rPr>
        <w:t>书目</w:t>
      </w:r>
      <w:r w:rsidRPr="004737D7">
        <w:rPr>
          <w:color w:val="000000"/>
          <w:sz w:val="20"/>
          <w:szCs w:val="20"/>
        </w:rPr>
        <w:t>【</w:t>
      </w:r>
      <w:r w:rsidR="00C46DF6" w:rsidRPr="004737D7">
        <w:rPr>
          <w:rFonts w:hint="eastAsia"/>
          <w:color w:val="000000"/>
          <w:sz w:val="20"/>
          <w:szCs w:val="20"/>
        </w:rPr>
        <w:t>1</w:t>
      </w:r>
      <w:r w:rsidR="00C46DF6" w:rsidRPr="004737D7">
        <w:rPr>
          <w:rFonts w:hint="eastAsia"/>
          <w:color w:val="000000"/>
          <w:sz w:val="20"/>
          <w:szCs w:val="20"/>
        </w:rPr>
        <w:t>、</w:t>
      </w:r>
      <w:r w:rsidR="00DA6764" w:rsidRPr="00DA6764">
        <w:rPr>
          <w:rFonts w:hint="eastAsia"/>
          <w:color w:val="000000"/>
          <w:sz w:val="20"/>
          <w:szCs w:val="20"/>
        </w:rPr>
        <w:t>市场调查与预测，杨勇主编，机械工业出版社，</w:t>
      </w:r>
      <w:r w:rsidR="00DA6764" w:rsidRPr="00DA6764">
        <w:rPr>
          <w:rFonts w:hint="eastAsia"/>
          <w:color w:val="000000"/>
          <w:sz w:val="20"/>
          <w:szCs w:val="20"/>
        </w:rPr>
        <w:t xml:space="preserve">2016 </w:t>
      </w:r>
      <w:r w:rsidR="00DA6764" w:rsidRPr="00DA6764">
        <w:rPr>
          <w:rFonts w:hint="eastAsia"/>
          <w:color w:val="000000"/>
          <w:sz w:val="20"/>
          <w:szCs w:val="20"/>
        </w:rPr>
        <w:t>年</w:t>
      </w:r>
      <w:r w:rsidR="00DA6764" w:rsidRPr="00DA6764">
        <w:rPr>
          <w:rFonts w:hint="eastAsia"/>
          <w:color w:val="000000"/>
          <w:sz w:val="20"/>
          <w:szCs w:val="20"/>
        </w:rPr>
        <w:t xml:space="preserve"> 11 </w:t>
      </w:r>
      <w:r w:rsidR="00DA6764" w:rsidRPr="00DA6764">
        <w:rPr>
          <w:rFonts w:hint="eastAsia"/>
          <w:color w:val="000000"/>
          <w:sz w:val="20"/>
          <w:szCs w:val="20"/>
        </w:rPr>
        <w:t>月。普通高等院校</w:t>
      </w:r>
      <w:r w:rsidR="00DA6764" w:rsidRPr="00DA6764">
        <w:rPr>
          <w:rFonts w:hint="eastAsia"/>
          <w:color w:val="000000"/>
          <w:sz w:val="20"/>
          <w:szCs w:val="20"/>
        </w:rPr>
        <w:t xml:space="preserve"> </w:t>
      </w:r>
      <w:r w:rsidR="00DA6764" w:rsidRPr="00DA6764">
        <w:rPr>
          <w:rFonts w:hint="eastAsia"/>
          <w:color w:val="000000"/>
          <w:sz w:val="20"/>
          <w:szCs w:val="20"/>
        </w:rPr>
        <w:t>经济管理类“十三五”应用型规划教材</w:t>
      </w:r>
      <w:r w:rsidR="006F559C" w:rsidRPr="004737D7">
        <w:t>。</w:t>
      </w:r>
    </w:p>
    <w:p w:rsidR="00CC3456" w:rsidRPr="004737D7" w:rsidRDefault="00C46DF6" w:rsidP="00CC3456">
      <w:pPr>
        <w:widowControl/>
        <w:spacing w:before="100" w:beforeAutospacing="1" w:after="100" w:afterAutospacing="1" w:line="240" w:lineRule="auto"/>
        <w:ind w:left="720"/>
        <w:jc w:val="left"/>
      </w:pPr>
      <w:r w:rsidRPr="004737D7">
        <w:t>2</w:t>
      </w:r>
      <w:r w:rsidRPr="004737D7">
        <w:t>、</w:t>
      </w:r>
      <w:r w:rsidR="00DA6764" w:rsidRPr="00DA6764">
        <w:rPr>
          <w:rFonts w:hint="eastAsia"/>
        </w:rPr>
        <w:t>市场调研与预测，李红主编，高等教育出版社，</w:t>
      </w:r>
      <w:r w:rsidR="00DA6764" w:rsidRPr="00DA6764">
        <w:rPr>
          <w:rFonts w:hint="eastAsia"/>
        </w:rPr>
        <w:t xml:space="preserve">2014 </w:t>
      </w:r>
      <w:r w:rsidR="00DA6764" w:rsidRPr="00DA6764">
        <w:rPr>
          <w:rFonts w:hint="eastAsia"/>
        </w:rPr>
        <w:t>年</w:t>
      </w:r>
      <w:r w:rsidR="00DA6764" w:rsidRPr="00DA6764">
        <w:rPr>
          <w:rFonts w:hint="eastAsia"/>
        </w:rPr>
        <w:t xml:space="preserve"> 8 </w:t>
      </w:r>
      <w:r w:rsidR="00DA6764" w:rsidRPr="00DA6764">
        <w:rPr>
          <w:rFonts w:hint="eastAsia"/>
        </w:rPr>
        <w:t>月。“十二五”职</w:t>
      </w:r>
      <w:r w:rsidR="00DA6764" w:rsidRPr="00DA6764">
        <w:rPr>
          <w:rFonts w:hint="eastAsia"/>
        </w:rPr>
        <w:t xml:space="preserve"> </w:t>
      </w:r>
      <w:r w:rsidR="00DA6764" w:rsidRPr="00DA6764">
        <w:rPr>
          <w:rFonts w:hint="eastAsia"/>
        </w:rPr>
        <w:t>业教育规划教材</w:t>
      </w:r>
      <w:r w:rsidR="00CC3456" w:rsidRPr="004737D7">
        <w:t>。</w:t>
      </w:r>
    </w:p>
    <w:p w:rsidR="00324C49" w:rsidRPr="004737D7" w:rsidRDefault="00C46DF6" w:rsidP="00CC3456">
      <w:pPr>
        <w:widowControl/>
        <w:spacing w:before="100" w:beforeAutospacing="1" w:after="100" w:afterAutospacing="1" w:line="240" w:lineRule="auto"/>
        <w:ind w:left="720"/>
        <w:jc w:val="left"/>
        <w:rPr>
          <w:rFonts w:hAnsi="Symbol" w:hint="eastAsia"/>
        </w:rPr>
      </w:pPr>
      <w:r w:rsidRPr="004737D7">
        <w:rPr>
          <w:rFonts w:hint="eastAsia"/>
        </w:rPr>
        <w:t>3</w:t>
      </w:r>
      <w:r w:rsidRPr="004737D7">
        <w:rPr>
          <w:rFonts w:hint="eastAsia"/>
        </w:rPr>
        <w:t>、</w:t>
      </w:r>
      <w:r w:rsidR="00DA6764" w:rsidRPr="00DA6764">
        <w:rPr>
          <w:rFonts w:hint="eastAsia"/>
        </w:rPr>
        <w:t>市场调研策划与实施，刘继芳主编，高等教育出版社，</w:t>
      </w:r>
      <w:r w:rsidR="00DA6764" w:rsidRPr="00DA6764">
        <w:rPr>
          <w:rFonts w:hint="eastAsia"/>
        </w:rPr>
        <w:t xml:space="preserve">2015 </w:t>
      </w:r>
      <w:r w:rsidR="00DA6764" w:rsidRPr="00DA6764">
        <w:rPr>
          <w:rFonts w:hint="eastAsia"/>
        </w:rPr>
        <w:t>年</w:t>
      </w:r>
      <w:r w:rsidR="00DA6764" w:rsidRPr="00DA6764">
        <w:rPr>
          <w:rFonts w:hint="eastAsia"/>
        </w:rPr>
        <w:t xml:space="preserve"> 1 </w:t>
      </w:r>
      <w:r w:rsidR="00DA6764" w:rsidRPr="00DA6764">
        <w:rPr>
          <w:rFonts w:hint="eastAsia"/>
        </w:rPr>
        <w:t>月。“十二</w:t>
      </w:r>
      <w:r w:rsidR="00DA6764" w:rsidRPr="00DA6764">
        <w:rPr>
          <w:rFonts w:hint="eastAsia"/>
        </w:rPr>
        <w:t xml:space="preserve"> </w:t>
      </w:r>
      <w:r w:rsidR="00DA6764" w:rsidRPr="00DA6764">
        <w:rPr>
          <w:rFonts w:hint="eastAsia"/>
        </w:rPr>
        <w:t>五”职业教育规划教材</w:t>
      </w:r>
      <w:r w:rsidR="00CC3456" w:rsidRPr="004737D7">
        <w:rPr>
          <w:rFonts w:hAnsi="Symbol"/>
        </w:rPr>
        <w:t>。</w:t>
      </w:r>
      <w:r w:rsidR="00CC3456" w:rsidRPr="004737D7">
        <w:rPr>
          <w:rFonts w:hAnsi="Symbol"/>
        </w:rPr>
        <w:t xml:space="preserve"> </w:t>
      </w:r>
      <w:r w:rsidR="006428CD" w:rsidRPr="004737D7">
        <w:rPr>
          <w:color w:val="000000"/>
          <w:sz w:val="20"/>
          <w:szCs w:val="20"/>
        </w:rPr>
        <w:t>】</w:t>
      </w:r>
    </w:p>
    <w:p w:rsidR="00324C49" w:rsidRPr="004737D7" w:rsidRDefault="006428C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4737D7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C46DF6" w:rsidRPr="004737D7">
        <w:rPr>
          <w:rFonts w:hint="eastAsia"/>
          <w:b/>
          <w:bCs/>
          <w:color w:val="000000"/>
          <w:sz w:val="20"/>
          <w:szCs w:val="20"/>
        </w:rPr>
        <w:t>www</w:t>
      </w:r>
      <w:r w:rsidR="00C46DF6" w:rsidRPr="004737D7">
        <w:rPr>
          <w:b/>
          <w:bCs/>
          <w:color w:val="000000"/>
          <w:sz w:val="20"/>
          <w:szCs w:val="20"/>
        </w:rPr>
        <w:t>.gench.edu.cn</w:t>
      </w:r>
    </w:p>
    <w:p w:rsidR="0042337B" w:rsidRPr="004737D7" w:rsidRDefault="006428CD" w:rsidP="0042337B">
      <w:pPr>
        <w:adjustRightInd w:val="0"/>
        <w:snapToGrid w:val="0"/>
        <w:spacing w:line="288" w:lineRule="auto"/>
        <w:ind w:firstLineChars="196" w:firstLine="394"/>
        <w:rPr>
          <w:rFonts w:eastAsiaTheme="minorEastAsia"/>
          <w:color w:val="000000"/>
          <w:sz w:val="20"/>
          <w:szCs w:val="20"/>
        </w:rPr>
      </w:pPr>
      <w:r w:rsidRPr="004737D7">
        <w:rPr>
          <w:b/>
          <w:bCs/>
          <w:color w:val="000000"/>
          <w:sz w:val="20"/>
          <w:szCs w:val="20"/>
        </w:rPr>
        <w:t>先修课程：</w:t>
      </w:r>
      <w:r w:rsidRPr="004737D7">
        <w:rPr>
          <w:color w:val="000000"/>
          <w:sz w:val="20"/>
          <w:szCs w:val="20"/>
        </w:rPr>
        <w:t>【</w:t>
      </w:r>
      <w:r w:rsidR="0042337B" w:rsidRPr="004737D7">
        <w:rPr>
          <w:rFonts w:hint="eastAsia"/>
          <w:color w:val="000000"/>
          <w:sz w:val="20"/>
          <w:szCs w:val="20"/>
        </w:rPr>
        <w:t>经济学（双语）</w:t>
      </w:r>
      <w:r w:rsidR="0042337B" w:rsidRPr="004737D7">
        <w:rPr>
          <w:color w:val="000000"/>
          <w:sz w:val="20"/>
          <w:szCs w:val="20"/>
        </w:rPr>
        <w:t xml:space="preserve"> 2060533    </w:t>
      </w:r>
      <w:r w:rsidR="0042337B" w:rsidRPr="004737D7">
        <w:rPr>
          <w:rFonts w:hint="eastAsia"/>
          <w:color w:val="000000"/>
          <w:sz w:val="20"/>
          <w:szCs w:val="20"/>
        </w:rPr>
        <w:t>（</w:t>
      </w:r>
      <w:r w:rsidR="0042337B" w:rsidRPr="004737D7">
        <w:rPr>
          <w:color w:val="000000"/>
          <w:sz w:val="20"/>
          <w:szCs w:val="20"/>
        </w:rPr>
        <w:t xml:space="preserve"> 4</w:t>
      </w:r>
      <w:r w:rsidR="0042337B" w:rsidRPr="004737D7">
        <w:rPr>
          <w:rFonts w:hint="eastAsia"/>
          <w:color w:val="000000"/>
          <w:sz w:val="20"/>
          <w:szCs w:val="20"/>
        </w:rPr>
        <w:t>学分）</w:t>
      </w:r>
    </w:p>
    <w:p w:rsidR="00324C49" w:rsidRPr="004737D7" w:rsidRDefault="00CC3456" w:rsidP="0042337B">
      <w:pPr>
        <w:adjustRightInd w:val="0"/>
        <w:snapToGrid w:val="0"/>
        <w:spacing w:line="288" w:lineRule="auto"/>
        <w:ind w:firstLineChars="696" w:firstLine="1392"/>
        <w:rPr>
          <w:color w:val="000000"/>
          <w:sz w:val="20"/>
          <w:szCs w:val="20"/>
        </w:rPr>
      </w:pPr>
      <w:r w:rsidRPr="004737D7">
        <w:rPr>
          <w:rFonts w:hint="eastAsia"/>
          <w:color w:val="000000"/>
          <w:sz w:val="20"/>
          <w:szCs w:val="20"/>
        </w:rPr>
        <w:t xml:space="preserve"> </w:t>
      </w:r>
      <w:r w:rsidR="0042337B" w:rsidRPr="004737D7">
        <w:rPr>
          <w:rFonts w:hint="eastAsia"/>
          <w:color w:val="000000"/>
          <w:sz w:val="20"/>
          <w:szCs w:val="20"/>
        </w:rPr>
        <w:t>管理学（双语）</w:t>
      </w:r>
      <w:r w:rsidR="0042337B" w:rsidRPr="004737D7">
        <w:rPr>
          <w:color w:val="000000"/>
          <w:sz w:val="20"/>
          <w:szCs w:val="20"/>
        </w:rPr>
        <w:t xml:space="preserve">   2120052        </w:t>
      </w:r>
      <w:r w:rsidR="0042337B" w:rsidRPr="004737D7">
        <w:rPr>
          <w:rFonts w:hint="eastAsia"/>
          <w:color w:val="000000"/>
          <w:sz w:val="20"/>
          <w:szCs w:val="20"/>
        </w:rPr>
        <w:t>（</w:t>
      </w:r>
      <w:r w:rsidR="0042337B" w:rsidRPr="004737D7">
        <w:rPr>
          <w:color w:val="000000"/>
          <w:sz w:val="20"/>
          <w:szCs w:val="20"/>
        </w:rPr>
        <w:t>3</w:t>
      </w:r>
      <w:r w:rsidR="0042337B" w:rsidRPr="004737D7">
        <w:rPr>
          <w:rFonts w:hint="eastAsia"/>
          <w:color w:val="000000"/>
          <w:sz w:val="20"/>
          <w:szCs w:val="20"/>
        </w:rPr>
        <w:t>学分）</w:t>
      </w:r>
      <w:r w:rsidR="006428CD" w:rsidRPr="004737D7">
        <w:rPr>
          <w:color w:val="000000"/>
          <w:sz w:val="20"/>
          <w:szCs w:val="20"/>
        </w:rPr>
        <w:t>】</w:t>
      </w:r>
    </w:p>
    <w:p w:rsidR="00324C49" w:rsidRPr="004737D7" w:rsidRDefault="006428CD" w:rsidP="008E0227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 w:rsidRPr="004737D7">
        <w:rPr>
          <w:rFonts w:ascii="SimHei" w:eastAsia="SimHei" w:hAnsi="SimSun"/>
          <w:sz w:val="24"/>
        </w:rPr>
        <w:t>二</w:t>
      </w:r>
      <w:r w:rsidRPr="004737D7">
        <w:rPr>
          <w:rFonts w:ascii="SimHei" w:eastAsia="SimHei" w:hAnsi="SimSun" w:hint="eastAsia"/>
          <w:sz w:val="24"/>
        </w:rPr>
        <w:t>、</w:t>
      </w:r>
      <w:r w:rsidRPr="004737D7">
        <w:rPr>
          <w:rFonts w:ascii="SimHei" w:eastAsia="SimHei" w:hAnsi="SimSun"/>
          <w:sz w:val="24"/>
        </w:rPr>
        <w:t>课程简介（必填项）</w:t>
      </w:r>
    </w:p>
    <w:p w:rsidR="00324C49" w:rsidRPr="004737D7" w:rsidRDefault="006428C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4737D7">
        <w:rPr>
          <w:color w:val="000000"/>
          <w:sz w:val="20"/>
          <w:szCs w:val="20"/>
        </w:rPr>
        <w:t>此处概述课程</w:t>
      </w:r>
      <w:r w:rsidRPr="004737D7">
        <w:rPr>
          <w:rFonts w:hint="eastAsia"/>
          <w:color w:val="000000"/>
          <w:sz w:val="20"/>
          <w:szCs w:val="20"/>
        </w:rPr>
        <w:t>的研究对象及课程在专业中的作用与地位</w:t>
      </w:r>
      <w:r w:rsidRPr="004737D7">
        <w:rPr>
          <w:color w:val="000000"/>
          <w:sz w:val="20"/>
          <w:szCs w:val="20"/>
        </w:rPr>
        <w:t>，使学生对该课程有一个总体了解。</w:t>
      </w:r>
      <w:r w:rsidRPr="004737D7">
        <w:rPr>
          <w:rFonts w:hint="eastAsia"/>
          <w:color w:val="000000"/>
          <w:sz w:val="20"/>
          <w:szCs w:val="20"/>
        </w:rPr>
        <w:t>（</w:t>
      </w:r>
      <w:r w:rsidRPr="004737D7">
        <w:rPr>
          <w:rFonts w:hint="eastAsia"/>
          <w:color w:val="000000"/>
          <w:sz w:val="20"/>
          <w:szCs w:val="20"/>
        </w:rPr>
        <w:t>300-400</w:t>
      </w:r>
      <w:r w:rsidRPr="004737D7">
        <w:rPr>
          <w:rFonts w:hint="eastAsia"/>
          <w:color w:val="000000"/>
          <w:sz w:val="20"/>
          <w:szCs w:val="20"/>
        </w:rPr>
        <w:t>字）</w:t>
      </w:r>
    </w:p>
    <w:p w:rsidR="00AB03FA" w:rsidRDefault="003F38A8" w:rsidP="006F559C">
      <w:pPr>
        <w:snapToGrid w:val="0"/>
        <w:spacing w:line="288" w:lineRule="auto"/>
        <w:ind w:firstLineChars="200" w:firstLine="420"/>
        <w:rPr>
          <w:color w:val="000000"/>
          <w:sz w:val="20"/>
          <w:szCs w:val="20"/>
        </w:rPr>
      </w:pPr>
      <w:r>
        <w:t>市场</w:t>
      </w:r>
      <w:r>
        <w:rPr>
          <w:rFonts w:hint="eastAsia"/>
        </w:rPr>
        <w:t>调查与预测</w:t>
      </w:r>
      <w:r w:rsidR="00CC3456" w:rsidRPr="004737D7">
        <w:rPr>
          <w:rFonts w:hint="eastAsia"/>
          <w:color w:val="000000"/>
          <w:sz w:val="20"/>
          <w:szCs w:val="20"/>
        </w:rPr>
        <w:t>课程是上海建桥学院珠宝学院工商管理（奢侈品管理）专业的专业主干课程。总课时数为</w:t>
      </w:r>
      <w:r w:rsidR="00CC3456" w:rsidRPr="004737D7">
        <w:rPr>
          <w:rFonts w:hint="eastAsia"/>
          <w:color w:val="000000"/>
          <w:sz w:val="20"/>
          <w:szCs w:val="20"/>
        </w:rPr>
        <w:t>48</w:t>
      </w:r>
      <w:r w:rsidR="00CC3456" w:rsidRPr="004737D7">
        <w:rPr>
          <w:rFonts w:hint="eastAsia"/>
          <w:color w:val="000000"/>
          <w:sz w:val="20"/>
          <w:szCs w:val="20"/>
        </w:rPr>
        <w:t>课时。</w:t>
      </w:r>
    </w:p>
    <w:p w:rsidR="00DA6764" w:rsidRDefault="00DA6764" w:rsidP="00DA6764">
      <w:pPr>
        <w:snapToGrid w:val="0"/>
        <w:spacing w:line="288" w:lineRule="auto"/>
        <w:ind w:firstLineChars="200" w:firstLine="420"/>
      </w:pPr>
      <w:r>
        <w:rPr>
          <w:rFonts w:hint="eastAsia"/>
        </w:rPr>
        <w:lastRenderedPageBreak/>
        <w:t>市场调查与预测是一门应用性课程，它以市场调查与预测的一般操作性的原理与方法为研</w:t>
      </w:r>
      <w:r>
        <w:rPr>
          <w:rFonts w:hint="eastAsia"/>
        </w:rPr>
        <w:t xml:space="preserve"> </w:t>
      </w:r>
      <w:r>
        <w:rPr>
          <w:rFonts w:hint="eastAsia"/>
        </w:rPr>
        <w:t>究对象，为了解顾客与分析环境提供基本的方法和技术，为市场营销决策提供准确有效的信息。通过本课程的教学使学生了解市场调查与预测的基本概念和作用，掌握市场调研的基本理论、基本方法和操作技巧。要求学生非但能够掌握当代市场调研的基本知识，而且初步具备运用这些知识的能力，并通过实际训练，使</w:t>
      </w:r>
      <w:r>
        <w:rPr>
          <w:rFonts w:hint="eastAsia"/>
        </w:rPr>
        <w:t xml:space="preserve"> </w:t>
      </w:r>
      <w:r>
        <w:rPr>
          <w:rFonts w:hint="eastAsia"/>
        </w:rPr>
        <w:t>学生熟悉制定调查计划、设计问卷，收集、整理、分析资料、撰写调查报告等操作过程；了解市场预测的技术和方法，熟悉有关预测法的实际运用，能够根据工商企业的需要，进行市场调查和预测。</w:t>
      </w:r>
    </w:p>
    <w:p w:rsidR="00AB03FA" w:rsidRDefault="00AB03FA" w:rsidP="006F559C">
      <w:pPr>
        <w:snapToGrid w:val="0"/>
        <w:spacing w:line="288" w:lineRule="auto"/>
        <w:ind w:firstLineChars="200" w:firstLine="420"/>
      </w:pPr>
      <w:r>
        <w:t>市场</w:t>
      </w:r>
      <w:r>
        <w:rPr>
          <w:rFonts w:hint="eastAsia"/>
        </w:rPr>
        <w:t>调查与预测</w:t>
      </w:r>
      <w:r w:rsidRPr="00AB03FA">
        <w:rPr>
          <w:rFonts w:hint="eastAsia"/>
        </w:rPr>
        <w:t>课程</w:t>
      </w:r>
      <w:r>
        <w:rPr>
          <w:rFonts w:hint="eastAsia"/>
        </w:rPr>
        <w:t>内容是</w:t>
      </w:r>
      <w:r w:rsidR="006F559C" w:rsidRPr="004737D7">
        <w:t>建立在</w:t>
      </w:r>
      <w:r w:rsidR="003F38A8">
        <w:rPr>
          <w:rFonts w:hint="eastAsia"/>
        </w:rPr>
        <w:t>市场调查与预测的</w:t>
      </w:r>
      <w:r>
        <w:rPr>
          <w:rFonts w:hint="eastAsia"/>
        </w:rPr>
        <w:t>工作</w:t>
      </w:r>
      <w:r w:rsidR="003F38A8">
        <w:rPr>
          <w:rFonts w:hint="eastAsia"/>
        </w:rPr>
        <w:t>任务基础</w:t>
      </w:r>
      <w:r>
        <w:t>之上，</w:t>
      </w:r>
      <w:r w:rsidR="003F38A8">
        <w:t>与企业的营销管理实践紧密结合，基于市场调查与预测的具体工作过程，将市场调查与预测分解为</w:t>
      </w:r>
      <w:r w:rsidR="003F38A8">
        <w:t>11</w:t>
      </w:r>
      <w:r w:rsidR="003F38A8">
        <w:t>个任务：任务</w:t>
      </w:r>
      <w:r w:rsidR="003F38A8">
        <w:t xml:space="preserve">1 </w:t>
      </w:r>
      <w:r w:rsidR="003F38A8">
        <w:t>明确市场调查的意义和程序；任务</w:t>
      </w:r>
      <w:r w:rsidR="003F38A8">
        <w:t xml:space="preserve">2 </w:t>
      </w:r>
      <w:r w:rsidR="003F38A8">
        <w:t>选定调查目标；任务</w:t>
      </w:r>
      <w:r w:rsidR="003F38A8">
        <w:t xml:space="preserve">3 </w:t>
      </w:r>
      <w:r w:rsidR="003F38A8">
        <w:t>制定市场调查方案；任务</w:t>
      </w:r>
      <w:r w:rsidR="003F38A8">
        <w:t xml:space="preserve">4 </w:t>
      </w:r>
      <w:r w:rsidR="003F38A8">
        <w:t>确定调查内容；任务</w:t>
      </w:r>
      <w:r w:rsidR="003F38A8">
        <w:t xml:space="preserve">5 </w:t>
      </w:r>
      <w:r w:rsidR="003F38A8">
        <w:t>选择市场调查方法；任务</w:t>
      </w:r>
      <w:r w:rsidR="003F38A8">
        <w:t xml:space="preserve">6 </w:t>
      </w:r>
      <w:r w:rsidR="003F38A8">
        <w:t>决定抽样计划；任务</w:t>
      </w:r>
      <w:r w:rsidR="003F38A8">
        <w:t xml:space="preserve">7 </w:t>
      </w:r>
      <w:r w:rsidR="003F38A8">
        <w:t>设计调查问卷；任务</w:t>
      </w:r>
      <w:r w:rsidR="003F38A8">
        <w:t xml:space="preserve">8 </w:t>
      </w:r>
      <w:r w:rsidR="003F38A8">
        <w:t>组织实施市场调查；任务</w:t>
      </w:r>
      <w:r w:rsidR="003F38A8">
        <w:t xml:space="preserve">9 </w:t>
      </w:r>
      <w:r w:rsidR="003F38A8">
        <w:t>整理、分析市场调查资料；任务</w:t>
      </w:r>
      <w:r w:rsidR="003F38A8">
        <w:t xml:space="preserve">10 </w:t>
      </w:r>
      <w:r w:rsidR="003F38A8">
        <w:t>预测市场发展趋势；任务</w:t>
      </w:r>
      <w:r w:rsidR="003F38A8">
        <w:t>11</w:t>
      </w:r>
      <w:r w:rsidR="003F38A8">
        <w:t>准备并编写市场调查报告。</w:t>
      </w:r>
      <w:r>
        <w:t>在内容的处理上突出应用、精选实例，能帮助</w:t>
      </w:r>
      <w:r>
        <w:rPr>
          <w:rFonts w:hint="eastAsia"/>
        </w:rPr>
        <w:t>学生</w:t>
      </w:r>
      <w:r>
        <w:t>学会处理市场调查与预测中的各种问题。</w:t>
      </w:r>
      <w:r>
        <w:rPr>
          <w:rFonts w:hint="eastAsia"/>
        </w:rPr>
        <w:t>重视理论和实训，便于学生实践和操作。</w:t>
      </w:r>
    </w:p>
    <w:p w:rsidR="0042337B" w:rsidRPr="004737D7" w:rsidRDefault="0042337B" w:rsidP="0042337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4737D7">
        <w:rPr>
          <w:rFonts w:hint="eastAsia"/>
          <w:color w:val="000000"/>
          <w:sz w:val="20"/>
          <w:szCs w:val="20"/>
        </w:rPr>
        <w:t>教学内容系统、清晰、严谨，逐层递进，结合大量案例和样本，便于学生理解和实践操作；</w:t>
      </w:r>
      <w:r w:rsidRPr="004737D7">
        <w:rPr>
          <w:color w:val="000000"/>
          <w:sz w:val="20"/>
          <w:szCs w:val="20"/>
        </w:rPr>
        <w:t xml:space="preserve"> </w:t>
      </w:r>
    </w:p>
    <w:p w:rsidR="0042337B" w:rsidRPr="004737D7" w:rsidRDefault="0042337B" w:rsidP="0042337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4737D7">
        <w:rPr>
          <w:rFonts w:hint="eastAsia"/>
          <w:color w:val="000000"/>
          <w:sz w:val="20"/>
          <w:szCs w:val="20"/>
        </w:rPr>
        <w:t>通过理论与实践、练习、操作相结合，授课与案例讨论相结合，课堂教学与行业实践现场教学相结合，注重实践与练习，培养举一反三、灵活运用的能力，重在应用和实际操作效果。</w:t>
      </w:r>
    </w:p>
    <w:p w:rsidR="00AB03FA" w:rsidRPr="004737D7" w:rsidRDefault="00AB03FA" w:rsidP="0042337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根据学生自身特点与兴趣爱好，打造其个性化品牌管理、营销和市场调查</w:t>
      </w:r>
      <w:r w:rsidR="0042337B" w:rsidRPr="004737D7">
        <w:rPr>
          <w:rFonts w:hint="eastAsia"/>
          <w:color w:val="000000"/>
          <w:sz w:val="20"/>
          <w:szCs w:val="20"/>
        </w:rPr>
        <w:t>战略，有助于学生创新创业。</w:t>
      </w:r>
      <w:r w:rsidR="0042337B" w:rsidRPr="004737D7">
        <w:rPr>
          <w:color w:val="000000"/>
          <w:sz w:val="20"/>
          <w:szCs w:val="20"/>
        </w:rPr>
        <w:t xml:space="preserve"> </w:t>
      </w:r>
    </w:p>
    <w:p w:rsidR="00324C49" w:rsidRPr="004737D7" w:rsidRDefault="006428CD" w:rsidP="008E0227">
      <w:pPr>
        <w:widowControl/>
        <w:spacing w:beforeLines="50" w:afterLines="50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 w:rsidRPr="004737D7">
        <w:rPr>
          <w:rFonts w:ascii="SimHei" w:eastAsia="SimHei" w:hAnsi="SimSun"/>
          <w:sz w:val="24"/>
        </w:rPr>
        <w:t>三</w:t>
      </w:r>
      <w:r w:rsidRPr="004737D7">
        <w:rPr>
          <w:rFonts w:ascii="SimHei" w:eastAsia="SimHei" w:hAnsi="SimSun" w:hint="eastAsia"/>
          <w:sz w:val="24"/>
        </w:rPr>
        <w:t>、</w:t>
      </w:r>
      <w:r w:rsidRPr="004737D7">
        <w:rPr>
          <w:rFonts w:ascii="SimHei" w:eastAsia="SimHei" w:hAnsi="SimSun"/>
          <w:sz w:val="24"/>
        </w:rPr>
        <w:t>选课建议（必填项）</w:t>
      </w:r>
    </w:p>
    <w:p w:rsidR="00324C49" w:rsidRPr="004737D7" w:rsidRDefault="006428C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4737D7"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 w:rsidR="00AB03FA" w:rsidRPr="004737D7" w:rsidRDefault="0042337B" w:rsidP="0042337B">
      <w:pPr>
        <w:snapToGrid w:val="0"/>
        <w:spacing w:line="288" w:lineRule="auto"/>
        <w:ind w:leftChars="200" w:left="420"/>
        <w:rPr>
          <w:color w:val="000000"/>
          <w:sz w:val="20"/>
          <w:szCs w:val="20"/>
        </w:rPr>
      </w:pPr>
      <w:r w:rsidRPr="004737D7">
        <w:rPr>
          <w:rFonts w:hint="eastAsia"/>
          <w:color w:val="000000"/>
          <w:sz w:val="20"/>
          <w:szCs w:val="20"/>
        </w:rPr>
        <w:t>此课程适合本科专业学生在大二第二学期或大三第一学期学习，一般应具备相应的经济学、管理学知识，和一定的分析问题、解决问题的能力。</w:t>
      </w:r>
    </w:p>
    <w:p w:rsidR="00324C49" w:rsidRPr="004737D7" w:rsidRDefault="006428CD" w:rsidP="008E0227">
      <w:pPr>
        <w:widowControl/>
        <w:spacing w:beforeLines="50" w:afterLines="50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 w:rsidRPr="004737D7">
        <w:rPr>
          <w:rFonts w:ascii="SimHei" w:eastAsia="SimHei" w:hAnsi="SimSun"/>
          <w:sz w:val="24"/>
        </w:rPr>
        <w:t>四</w:t>
      </w:r>
      <w:r w:rsidRPr="004737D7">
        <w:rPr>
          <w:rFonts w:ascii="SimHei" w:eastAsia="SimHei" w:hAnsi="SimSun" w:hint="eastAsia"/>
          <w:sz w:val="24"/>
        </w:rPr>
        <w:t>、</w:t>
      </w:r>
      <w:r w:rsidRPr="004737D7">
        <w:rPr>
          <w:rFonts w:ascii="SimHei" w:eastAsia="SimHei" w:hAnsi="SimSun"/>
          <w:sz w:val="24"/>
        </w:rPr>
        <w:t>课程与</w:t>
      </w:r>
      <w:r w:rsidRPr="004737D7">
        <w:rPr>
          <w:rFonts w:ascii="SimHei" w:eastAsia="SimHei" w:hAnsi="SimSun" w:hint="eastAsia"/>
          <w:sz w:val="24"/>
        </w:rPr>
        <w:t>专业毕业要求</w:t>
      </w:r>
      <w:r w:rsidRPr="004737D7">
        <w:rPr>
          <w:rFonts w:ascii="SimHei" w:eastAsia="SimHei" w:hAnsi="SimSun"/>
          <w:sz w:val="24"/>
        </w:rPr>
        <w:t>的关联性（必填项）</w:t>
      </w:r>
    </w:p>
    <w:tbl>
      <w:tblPr>
        <w:tblStyle w:val="TableGrid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42337B" w:rsidRPr="004737D7" w:rsidTr="003F38A8">
        <w:tc>
          <w:tcPr>
            <w:tcW w:w="6803" w:type="dxa"/>
          </w:tcPr>
          <w:p w:rsidR="0042337B" w:rsidRPr="004737D7" w:rsidRDefault="0042337B" w:rsidP="003F38A8">
            <w:pPr>
              <w:spacing w:after="0" w:line="240" w:lineRule="auto"/>
              <w:jc w:val="center"/>
              <w:rPr>
                <w:rFonts w:ascii="SimHei" w:eastAsia="SimHei" w:hAnsi="SimHei" w:cs="SimHei"/>
                <w:kern w:val="0"/>
                <w:sz w:val="20"/>
                <w:szCs w:val="20"/>
              </w:rPr>
            </w:pPr>
            <w:r w:rsidRPr="004737D7">
              <w:rPr>
                <w:rFonts w:ascii="SimHei" w:eastAsia="SimHei" w:hAnsi="SimHei" w:cs="SimHei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42337B" w:rsidRPr="004737D7" w:rsidRDefault="0042337B" w:rsidP="003F38A8">
            <w:pPr>
              <w:spacing w:after="0" w:line="240" w:lineRule="auto"/>
              <w:jc w:val="center"/>
              <w:rPr>
                <w:rFonts w:ascii="SimHei" w:eastAsia="SimHei" w:hAnsi="SimHei" w:cs="SimHei"/>
                <w:kern w:val="0"/>
                <w:sz w:val="20"/>
                <w:szCs w:val="20"/>
              </w:rPr>
            </w:pPr>
            <w:r w:rsidRPr="004737D7">
              <w:rPr>
                <w:rFonts w:ascii="SimHei" w:eastAsia="SimHei" w:hAnsi="SimHei" w:cs="SimHei" w:hint="eastAsia"/>
                <w:kern w:val="0"/>
                <w:sz w:val="20"/>
                <w:szCs w:val="20"/>
              </w:rPr>
              <w:t>关联</w:t>
            </w: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LO11：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表达沟通</w:t>
            </w:r>
          </w:p>
          <w:p w:rsidR="004737D7" w:rsidRPr="004737D7" w:rsidRDefault="0042337B" w:rsidP="00AB03FA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LO21：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自主学习</w:t>
            </w:r>
          </w:p>
          <w:p w:rsidR="0042337B" w:rsidRPr="004737D7" w:rsidRDefault="0042337B" w:rsidP="00AB03FA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能根据自身需要和岗位需求，结合社会背景下，新知识、新技术、新工艺、新材料的发展趋势，确定自己的学习目标，并主动自觉地通过搜集、分析信息、讨论、实践、质疑、创造等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lastRenderedPageBreak/>
              <w:t>方法来实现学习目标。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lastRenderedPageBreak/>
              <w:t>LO31：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奢侈品市场营销</w:t>
            </w:r>
          </w:p>
          <w:p w:rsidR="004737D7" w:rsidRPr="004737D7" w:rsidRDefault="0042337B" w:rsidP="004737D7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熟悉珠宝和奢侈品行市场分析和品牌定位的方法，制定品牌营销的战略和策略；制定完整的营销执行计划，完成营销活动的组织和实施；熟悉品牌和市场定位方法，并基于市场竞争环境进行市场拓展；熟悉主要社交媒体操作，掌握网络营销方法和策略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LO32：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经济分析</w:t>
            </w:r>
          </w:p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能够运用微观经济学的理论分析的部分经济与商业领域的现象；能有意识观察现实生活和社会中的经济现象，梳理合理的经济变量及各变量之间相互关系；能应用经济学理论，定性和定量分析实际经济问题，并预测经济发展趋势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LO33：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奢侈品零售管理</w:t>
            </w:r>
          </w:p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熟悉珠宝和奢侈品店铺管理和客户关系管理；熟悉消费者行为分析和市场分析的方法，掌握销售的技能，能够与顾客良好的沟通，达成销售。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LO34：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财务管理</w:t>
            </w:r>
          </w:p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清楚资金的筹集、投资、运营、分配；掌握财务计划与决策、财务预算与控制；具备一定的财务分析与考核等财务管理基本能力。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LO35：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项目管理</w:t>
            </w:r>
          </w:p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熟悉项目范围、项目时间、项目成本、项目质量、项目人员管理和业务策划；熟悉项目风险、项目采购。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LO36：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调查预测能力</w:t>
            </w:r>
          </w:p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熟悉调查方案的策划，调查问卷的设计；掌握常用的资料分析与预测方法；熟悉调查报告的写作。</w:t>
            </w:r>
          </w:p>
        </w:tc>
        <w:tc>
          <w:tcPr>
            <w:tcW w:w="727" w:type="dxa"/>
            <w:vAlign w:val="center"/>
          </w:tcPr>
          <w:p w:rsidR="0042337B" w:rsidRPr="004737D7" w:rsidRDefault="00843766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  <w:r w:rsidRPr="004737D7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LO37：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珠宝能力</w:t>
            </w:r>
          </w:p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掌握设计和审美的基本理论与基本知识；具备设计能力和审美素养；了解珠宝和奢侈品发展历史、基本的珠宝和奢侈品鉴赏和不同风格设计的特点，具备一定的珠宝首饰搭配能力。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LO41：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尽责抗压</w:t>
            </w:r>
          </w:p>
          <w:p w:rsidR="00FA2045" w:rsidRPr="004737D7" w:rsidRDefault="0042337B" w:rsidP="00FA2045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lastRenderedPageBreak/>
              <w:t>LO51：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协同创新</w:t>
            </w:r>
          </w:p>
          <w:p w:rsidR="00FA2045" w:rsidRPr="004737D7" w:rsidRDefault="0042337B" w:rsidP="00A155B5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  <w:p w:rsidR="004737D7" w:rsidRPr="004737D7" w:rsidRDefault="004737D7" w:rsidP="00A155B5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LO513：能用创新的方法或者多种方法解决复杂问题或真实问题。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:rsidTr="003F38A8">
        <w:trPr>
          <w:trHeight w:val="363"/>
        </w:trPr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LO61：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信息应用</w:t>
            </w:r>
          </w:p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42337B" w:rsidRPr="004737D7" w:rsidRDefault="00843766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  <w:r w:rsidRPr="004737D7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LO71：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服务关爱</w:t>
            </w:r>
          </w:p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  <w:tr w:rsidR="0042337B" w:rsidRPr="004737D7" w:rsidTr="003F38A8">
        <w:tc>
          <w:tcPr>
            <w:tcW w:w="6803" w:type="dxa"/>
            <w:vAlign w:val="center"/>
          </w:tcPr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仿宋" w:eastAsia="仿宋" w:hAnsi="仿宋" w:cs="SimSun" w:hint="eastAsia"/>
                <w:color w:val="000000"/>
                <w:kern w:val="0"/>
                <w:sz w:val="24"/>
              </w:rPr>
              <w:t>LO81：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国际视野</w:t>
            </w:r>
          </w:p>
          <w:p w:rsidR="0042337B" w:rsidRPr="004737D7" w:rsidRDefault="0042337B" w:rsidP="003F38A8">
            <w:pPr>
              <w:spacing w:after="0" w:line="240" w:lineRule="auto"/>
              <w:ind w:firstLineChars="177" w:firstLine="425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:rsidR="0042337B" w:rsidRPr="004737D7" w:rsidRDefault="0042337B" w:rsidP="003F38A8">
            <w:pPr>
              <w:widowControl/>
              <w:spacing w:after="0" w:line="240" w:lineRule="auto"/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0"/>
              </w:rPr>
            </w:pPr>
          </w:p>
        </w:tc>
      </w:tr>
    </w:tbl>
    <w:p w:rsidR="00324C49" w:rsidRPr="004737D7" w:rsidRDefault="006428CD">
      <w:pPr>
        <w:ind w:firstLineChars="200" w:firstLine="420"/>
      </w:pPr>
      <w:r w:rsidRPr="004737D7">
        <w:rPr>
          <w:rFonts w:hint="eastAsia"/>
        </w:rPr>
        <w:t>备注：</w:t>
      </w:r>
      <w:r w:rsidRPr="004737D7">
        <w:rPr>
          <w:rFonts w:hint="eastAsia"/>
        </w:rPr>
        <w:t>LO=</w:t>
      </w:r>
      <w:r w:rsidRPr="004737D7">
        <w:t>learning outcomes</w:t>
      </w:r>
      <w:r w:rsidRPr="004737D7">
        <w:rPr>
          <w:rFonts w:hint="eastAsia"/>
        </w:rPr>
        <w:t>（学习成果）</w:t>
      </w:r>
    </w:p>
    <w:p w:rsidR="00324C49" w:rsidRPr="004737D7" w:rsidRDefault="006428CD" w:rsidP="008E0227">
      <w:pPr>
        <w:widowControl/>
        <w:spacing w:beforeLines="50" w:afterLines="50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 w:rsidRPr="004737D7">
        <w:rPr>
          <w:rFonts w:ascii="SimHei" w:eastAsia="SimHei" w:hAnsi="SimSun" w:hint="eastAsia"/>
          <w:sz w:val="24"/>
        </w:rPr>
        <w:t>五、</w:t>
      </w:r>
      <w:r w:rsidRPr="004737D7">
        <w:rPr>
          <w:rFonts w:ascii="SimHei" w:eastAsia="SimHei" w:hAnsi="SimSun"/>
          <w:sz w:val="24"/>
        </w:rPr>
        <w:t>课程</w:t>
      </w:r>
      <w:r w:rsidRPr="004737D7">
        <w:rPr>
          <w:rFonts w:ascii="SimHei" w:eastAsia="SimHei" w:hAnsi="SimSun" w:hint="eastAsia"/>
          <w:sz w:val="24"/>
        </w:rPr>
        <w:t>目标/课程预期学习成果</w:t>
      </w:r>
      <w:r w:rsidRPr="004737D7">
        <w:rPr>
          <w:rFonts w:ascii="SimHei" w:eastAsia="SimHei" w:hAnsi="SimSun"/>
          <w:sz w:val="24"/>
        </w:rPr>
        <w:t>（必填项）（</w:t>
      </w:r>
      <w:r w:rsidRPr="004737D7">
        <w:rPr>
          <w:rFonts w:ascii="SimHei" w:eastAsia="SimHei" w:hAnsi="SimSun" w:hint="eastAsia"/>
          <w:sz w:val="24"/>
        </w:rPr>
        <w:t>预期学习成果</w:t>
      </w:r>
      <w:r w:rsidRPr="004737D7">
        <w:rPr>
          <w:rFonts w:ascii="SimHei" w:eastAsia="SimHei" w:hAnsi="SimSun"/>
          <w:sz w:val="24"/>
        </w:rPr>
        <w:t>要可测量/能够证明）</w:t>
      </w:r>
    </w:p>
    <w:p w:rsidR="00324C49" w:rsidRPr="004737D7" w:rsidRDefault="006428CD">
      <w:pPr>
        <w:spacing w:line="360" w:lineRule="auto"/>
        <w:ind w:firstLineChars="250" w:firstLine="500"/>
        <w:rPr>
          <w:sz w:val="20"/>
          <w:szCs w:val="20"/>
        </w:rPr>
      </w:pPr>
      <w:r w:rsidRPr="004737D7">
        <w:rPr>
          <w:rFonts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934"/>
        <w:gridCol w:w="1735"/>
        <w:gridCol w:w="1276"/>
      </w:tblGrid>
      <w:tr w:rsidR="00324C49" w:rsidRPr="004737D7" w:rsidTr="00550C43">
        <w:tc>
          <w:tcPr>
            <w:tcW w:w="535" w:type="dxa"/>
            <w:shd w:val="clear" w:color="auto" w:fill="auto"/>
          </w:tcPr>
          <w:p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43766" w:rsidRPr="004737D7" w:rsidTr="00550C43">
        <w:tc>
          <w:tcPr>
            <w:tcW w:w="535" w:type="dxa"/>
            <w:vMerge w:val="restart"/>
            <w:shd w:val="clear" w:color="auto" w:fill="auto"/>
          </w:tcPr>
          <w:p w:rsidR="00843766" w:rsidRPr="004737D7" w:rsidRDefault="00843766" w:rsidP="004737D7">
            <w:pPr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1</w:t>
            </w:r>
          </w:p>
          <w:p w:rsidR="00843766" w:rsidRPr="00843766" w:rsidRDefault="00843766" w:rsidP="00234F6D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restart"/>
            <w:shd w:val="clear" w:color="auto" w:fill="auto"/>
          </w:tcPr>
          <w:p w:rsidR="00843766" w:rsidRPr="004737D7" w:rsidRDefault="00843766" w:rsidP="00A155B5">
            <w:pPr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LO36</w:t>
            </w:r>
          </w:p>
          <w:p w:rsidR="00843766" w:rsidRPr="004737D7" w:rsidRDefault="00843766" w:rsidP="006D501A">
            <w:pPr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843766" w:rsidRPr="004737D7" w:rsidRDefault="00843766" w:rsidP="00843766">
            <w:pPr>
              <w:spacing w:after="0" w:line="240" w:lineRule="auto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LO361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：</w:t>
            </w:r>
            <w:r w:rsidRPr="00843766">
              <w:rPr>
                <w:rFonts w:ascii="KaiTi_GB2312" w:eastAsia="KaiTi_GB2312" w:hAnsi="KaiTi_GB2312" w:hint="eastAsia"/>
                <w:sz w:val="24"/>
              </w:rPr>
              <w:t>熟悉调查方案的策划，调查问卷的设计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:rsidR="00843766" w:rsidRDefault="00843766" w:rsidP="00843766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课堂讲授</w:t>
            </w:r>
          </w:p>
          <w:p w:rsidR="00843766" w:rsidRPr="004737D7" w:rsidRDefault="00843766" w:rsidP="00843766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案例分析</w:t>
            </w:r>
          </w:p>
          <w:p w:rsidR="00843766" w:rsidRPr="004737D7" w:rsidRDefault="00843766" w:rsidP="00843766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小组讨论</w:t>
            </w:r>
          </w:p>
          <w:p w:rsidR="00843766" w:rsidRPr="004737D7" w:rsidRDefault="00843766" w:rsidP="00843766">
            <w:pPr>
              <w:snapToGrid w:val="0"/>
              <w:spacing w:line="288" w:lineRule="auto"/>
              <w:jc w:val="center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店铺、市场实地走访调研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A6764" w:rsidRDefault="00DA6764" w:rsidP="00DA6764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市场、行业、品牌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调研报告</w:t>
            </w:r>
          </w:p>
          <w:p w:rsidR="00843766" w:rsidRDefault="00843766" w:rsidP="004737D7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</w:p>
          <w:p w:rsidR="00843766" w:rsidRPr="00843766" w:rsidRDefault="00843766" w:rsidP="00843766">
            <w:pPr>
              <w:spacing w:after="0" w:line="240" w:lineRule="auto"/>
              <w:jc w:val="center"/>
              <w:rPr>
                <w:rFonts w:ascii="KaiTi_GB2312" w:eastAsia="KaiTi_GB2312" w:hAnsi="KaiTi_GB2312"/>
                <w:b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课堂展示</w:t>
            </w:r>
          </w:p>
        </w:tc>
      </w:tr>
      <w:tr w:rsidR="00843766" w:rsidRPr="004737D7" w:rsidTr="00DA6764">
        <w:trPr>
          <w:trHeight w:val="584"/>
        </w:trPr>
        <w:tc>
          <w:tcPr>
            <w:tcW w:w="535" w:type="dxa"/>
            <w:vMerge/>
            <w:shd w:val="clear" w:color="auto" w:fill="auto"/>
          </w:tcPr>
          <w:p w:rsidR="00843766" w:rsidRPr="004737D7" w:rsidRDefault="00843766" w:rsidP="00234F6D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843766" w:rsidRPr="004737D7" w:rsidRDefault="00843766" w:rsidP="006D501A">
            <w:pPr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</w:tcPr>
          <w:p w:rsidR="00843766" w:rsidRPr="004737D7" w:rsidRDefault="00843766" w:rsidP="004737D7">
            <w:pPr>
              <w:spacing w:after="0" w:line="240" w:lineRule="auto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LO36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2：</w:t>
            </w:r>
            <w:r w:rsidRPr="00843766">
              <w:rPr>
                <w:rFonts w:ascii="KaiTi_GB2312" w:eastAsia="KaiTi_GB2312" w:hAnsi="KaiTi_GB2312" w:hint="eastAsia"/>
                <w:sz w:val="24"/>
              </w:rPr>
              <w:t>掌握常用的资料分析与预测方法</w:t>
            </w:r>
          </w:p>
        </w:tc>
        <w:tc>
          <w:tcPr>
            <w:tcW w:w="1735" w:type="dxa"/>
            <w:vMerge/>
            <w:shd w:val="clear" w:color="auto" w:fill="auto"/>
          </w:tcPr>
          <w:p w:rsidR="00843766" w:rsidRPr="004737D7" w:rsidRDefault="00843766" w:rsidP="00550C43">
            <w:pPr>
              <w:spacing w:after="0" w:line="240" w:lineRule="auto"/>
              <w:jc w:val="center"/>
              <w:rPr>
                <w:rFonts w:ascii="SimHei" w:eastAsia="SimHei" w:hAnsi="SimSun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43766" w:rsidRPr="004737D7" w:rsidRDefault="00843766" w:rsidP="00550C43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</w:p>
        </w:tc>
      </w:tr>
      <w:tr w:rsidR="00843766" w:rsidRPr="004737D7" w:rsidTr="00843766">
        <w:trPr>
          <w:trHeight w:val="627"/>
        </w:trPr>
        <w:tc>
          <w:tcPr>
            <w:tcW w:w="535" w:type="dxa"/>
            <w:vMerge/>
            <w:shd w:val="clear" w:color="auto" w:fill="auto"/>
          </w:tcPr>
          <w:p w:rsidR="00843766" w:rsidRPr="004737D7" w:rsidRDefault="00843766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843766" w:rsidRPr="004737D7" w:rsidRDefault="00843766">
            <w:pPr>
              <w:rPr>
                <w:rFonts w:ascii="仿宋" w:eastAsia="仿宋" w:hAnsi="仿宋" w:cs="SimSun"/>
                <w:color w:val="000000"/>
                <w:kern w:val="0"/>
                <w:sz w:val="24"/>
              </w:rPr>
            </w:pPr>
          </w:p>
        </w:tc>
        <w:tc>
          <w:tcPr>
            <w:tcW w:w="2934" w:type="dxa"/>
            <w:shd w:val="clear" w:color="auto" w:fill="auto"/>
          </w:tcPr>
          <w:p w:rsidR="00843766" w:rsidRPr="004737D7" w:rsidRDefault="00843766" w:rsidP="00A155B5">
            <w:pPr>
              <w:spacing w:after="0" w:line="240" w:lineRule="auto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LO36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3:</w:t>
            </w:r>
            <w:r w:rsidRPr="00843766">
              <w:rPr>
                <w:rFonts w:ascii="KaiTi_GB2312" w:eastAsia="KaiTi_GB2312" w:hAnsi="KaiTi_GB2312" w:hint="eastAsia"/>
                <w:sz w:val="24"/>
              </w:rPr>
              <w:t>熟悉调查报告的写作</w:t>
            </w:r>
          </w:p>
        </w:tc>
        <w:tc>
          <w:tcPr>
            <w:tcW w:w="1735" w:type="dxa"/>
            <w:vMerge/>
            <w:shd w:val="clear" w:color="auto" w:fill="auto"/>
          </w:tcPr>
          <w:p w:rsidR="00843766" w:rsidRPr="004737D7" w:rsidRDefault="00843766" w:rsidP="004737D7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43766" w:rsidRPr="004737D7" w:rsidRDefault="00843766">
            <w:pPr>
              <w:snapToGrid w:val="0"/>
              <w:spacing w:line="288" w:lineRule="auto"/>
              <w:jc w:val="center"/>
              <w:rPr>
                <w:rFonts w:ascii="SimHei" w:eastAsia="SimHei" w:hAnsi="SimSun"/>
                <w:sz w:val="24"/>
              </w:rPr>
            </w:pPr>
          </w:p>
        </w:tc>
      </w:tr>
      <w:tr w:rsidR="00843766" w:rsidRPr="004737D7" w:rsidTr="004737D7">
        <w:trPr>
          <w:trHeight w:val="1038"/>
        </w:trPr>
        <w:tc>
          <w:tcPr>
            <w:tcW w:w="535" w:type="dxa"/>
            <w:shd w:val="clear" w:color="auto" w:fill="auto"/>
          </w:tcPr>
          <w:p w:rsidR="00843766" w:rsidRDefault="00DA6764">
            <w:pPr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5" w:type="dxa"/>
            <w:shd w:val="clear" w:color="auto" w:fill="auto"/>
          </w:tcPr>
          <w:p w:rsidR="00843766" w:rsidRPr="004737D7" w:rsidRDefault="00DA6764" w:rsidP="00DA6764">
            <w:pPr>
              <w:jc w:val="center"/>
              <w:rPr>
                <w:rFonts w:ascii="仿宋" w:eastAsia="仿宋" w:hAnsi="仿宋" w:cs="SimSu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SimSun" w:hint="eastAsia"/>
                <w:color w:val="000000"/>
                <w:kern w:val="0"/>
                <w:sz w:val="24"/>
                <w:szCs w:val="24"/>
              </w:rPr>
              <w:t>LO61</w:t>
            </w:r>
          </w:p>
        </w:tc>
        <w:tc>
          <w:tcPr>
            <w:tcW w:w="2934" w:type="dxa"/>
            <w:shd w:val="clear" w:color="auto" w:fill="auto"/>
          </w:tcPr>
          <w:p w:rsidR="00843766" w:rsidRPr="004737D7" w:rsidRDefault="00DA6764" w:rsidP="00A155B5">
            <w:pPr>
              <w:spacing w:after="0" w:line="240" w:lineRule="auto"/>
              <w:rPr>
                <w:rFonts w:ascii="KaiTi_GB2312" w:eastAsia="KaiTi_GB2312" w:hAnsi="KaiTi_GB2312"/>
                <w:sz w:val="24"/>
              </w:rPr>
            </w:pPr>
            <w:r w:rsidRPr="00DA6764">
              <w:rPr>
                <w:rFonts w:ascii="KaiTi_GB2312" w:eastAsia="KaiTi_GB2312" w:hAnsi="KaiTi_GB2312"/>
                <w:sz w:val="24"/>
              </w:rPr>
              <w:t>LO612</w:t>
            </w:r>
            <w:r>
              <w:rPr>
                <w:rFonts w:ascii="KaiTi_GB2312" w:eastAsia="KaiTi_GB2312" w:hAnsi="KaiTi_GB2312"/>
                <w:sz w:val="24"/>
              </w:rPr>
              <w:t>：</w:t>
            </w:r>
            <w:r w:rsidRPr="00DA6764">
              <w:rPr>
                <w:rFonts w:ascii="KaiTi_GB2312" w:eastAsia="KaiTi_GB2312" w:hAnsi="KaiTi_GB2312" w:hint="eastAsia"/>
                <w:sz w:val="24"/>
              </w:rPr>
              <w:t>能够使用适合的工具来搜集信息，并对信息加以分析、鉴别、判断与整合。</w:t>
            </w:r>
          </w:p>
        </w:tc>
        <w:tc>
          <w:tcPr>
            <w:tcW w:w="1735" w:type="dxa"/>
            <w:shd w:val="clear" w:color="auto" w:fill="auto"/>
          </w:tcPr>
          <w:p w:rsidR="00DA6764" w:rsidRDefault="00DA6764" w:rsidP="00DA6764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课堂讲授</w:t>
            </w:r>
          </w:p>
          <w:p w:rsidR="00DA6764" w:rsidRPr="004737D7" w:rsidRDefault="00DA6764" w:rsidP="00DA6764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案例分析</w:t>
            </w:r>
          </w:p>
          <w:p w:rsidR="00DA6764" w:rsidRPr="004737D7" w:rsidRDefault="00DA6764" w:rsidP="00DA6764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小组讨论</w:t>
            </w:r>
          </w:p>
          <w:p w:rsidR="00843766" w:rsidRPr="004737D7" w:rsidRDefault="00843766" w:rsidP="00550C43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43766" w:rsidRPr="00DA6764" w:rsidRDefault="00DA6764" w:rsidP="00DA6764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市场、行业、品牌</w:t>
            </w:r>
            <w:r w:rsidRPr="004737D7">
              <w:rPr>
                <w:rFonts w:ascii="KaiTi_GB2312" w:eastAsia="KaiTi_GB2312" w:hAnsi="KaiTi_GB2312" w:hint="eastAsia"/>
                <w:sz w:val="24"/>
              </w:rPr>
              <w:t>调研报告</w:t>
            </w:r>
          </w:p>
        </w:tc>
      </w:tr>
    </w:tbl>
    <w:p w:rsidR="00324C49" w:rsidRPr="004737D7" w:rsidRDefault="00324C49">
      <w:pPr>
        <w:snapToGrid w:val="0"/>
        <w:spacing w:line="288" w:lineRule="auto"/>
        <w:ind w:leftChars="200" w:left="420"/>
        <w:rPr>
          <w:rFonts w:ascii="SimHei" w:eastAsia="SimHei" w:hAnsi="SimSun"/>
          <w:sz w:val="24"/>
        </w:rPr>
      </w:pPr>
    </w:p>
    <w:p w:rsidR="00324C49" w:rsidRPr="004737D7" w:rsidRDefault="006428CD" w:rsidP="008E0227">
      <w:pPr>
        <w:widowControl/>
        <w:spacing w:beforeLines="50" w:afterLines="50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 w:rsidRPr="004737D7">
        <w:rPr>
          <w:rFonts w:ascii="SimHei" w:eastAsia="SimHei" w:hAnsi="SimSun" w:hint="eastAsia"/>
          <w:sz w:val="24"/>
        </w:rPr>
        <w:t>六、</w:t>
      </w:r>
      <w:r w:rsidRPr="004737D7">
        <w:rPr>
          <w:rFonts w:ascii="SimHei" w:eastAsia="SimHei" w:hAnsi="SimSun"/>
          <w:sz w:val="24"/>
        </w:rPr>
        <w:t>课程内容（必填项）</w:t>
      </w:r>
    </w:p>
    <w:p w:rsidR="006F559C" w:rsidRPr="004737D7" w:rsidRDefault="006428CD" w:rsidP="006F559C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4737D7">
        <w:rPr>
          <w:bCs/>
          <w:sz w:val="20"/>
          <w:szCs w:val="20"/>
        </w:rPr>
        <w:t>此处</w:t>
      </w:r>
      <w:r w:rsidRPr="004737D7">
        <w:rPr>
          <w:rFonts w:ascii="SimSun" w:hAnsi="SimSun" w:hint="eastAsia"/>
          <w:sz w:val="20"/>
          <w:szCs w:val="20"/>
        </w:rPr>
        <w:t>分单元</w:t>
      </w:r>
      <w:r w:rsidRPr="004737D7">
        <w:rPr>
          <w:rFonts w:hint="eastAsia"/>
          <w:bCs/>
          <w:sz w:val="20"/>
          <w:szCs w:val="20"/>
        </w:rPr>
        <w:t>列出教学的知识点和能力要求。知识点</w:t>
      </w:r>
      <w:r w:rsidRPr="004737D7">
        <w:rPr>
          <w:rFonts w:ascii="SimSun" w:hAnsi="SimSun"/>
          <w:sz w:val="20"/>
          <w:szCs w:val="20"/>
        </w:rPr>
        <w:t>用</w:t>
      </w:r>
      <w:r w:rsidRPr="004737D7">
        <w:rPr>
          <w:rFonts w:ascii="SimSun" w:hAnsi="SimSun" w:hint="eastAsia"/>
          <w:sz w:val="20"/>
          <w:szCs w:val="20"/>
        </w:rPr>
        <w:t>布鲁姆认知能力的</w:t>
      </w:r>
      <w:r w:rsidRPr="004737D7">
        <w:rPr>
          <w:rFonts w:ascii="SimSun" w:hAnsi="SimSun" w:hint="eastAsia"/>
          <w:bCs/>
          <w:sz w:val="20"/>
          <w:szCs w:val="20"/>
        </w:rPr>
        <w:t>6</w:t>
      </w:r>
      <w:r w:rsidRPr="004737D7">
        <w:rPr>
          <w:rFonts w:ascii="SimSun" w:hAnsi="SimSun" w:hint="eastAsia"/>
          <w:sz w:val="20"/>
          <w:szCs w:val="20"/>
        </w:rPr>
        <w:t>种层次： (“</w:t>
      </w:r>
      <w:r w:rsidRPr="004737D7">
        <w:rPr>
          <w:rFonts w:ascii="SimSun" w:hAnsi="SimSun" w:hint="eastAsia"/>
          <w:b/>
          <w:bCs/>
          <w:sz w:val="20"/>
          <w:szCs w:val="20"/>
        </w:rPr>
        <w:t>知道”、“理解”、“运用”、“分析”、“综合”、“评价”)</w:t>
      </w:r>
      <w:r w:rsidRPr="004737D7">
        <w:rPr>
          <w:rFonts w:ascii="SimSun" w:hAnsi="SimSun" w:hint="eastAsia"/>
          <w:bCs/>
          <w:sz w:val="20"/>
          <w:szCs w:val="20"/>
        </w:rPr>
        <w:t>来</w:t>
      </w:r>
      <w:r w:rsidRPr="004737D7">
        <w:rPr>
          <w:rFonts w:ascii="SimSun" w:hAnsi="SimSun"/>
          <w:sz w:val="20"/>
          <w:szCs w:val="20"/>
        </w:rPr>
        <w:t>表</w:t>
      </w:r>
      <w:r w:rsidRPr="004737D7">
        <w:rPr>
          <w:rFonts w:ascii="SimSun" w:hAnsi="SimSun" w:hint="eastAsia"/>
          <w:sz w:val="20"/>
          <w:szCs w:val="20"/>
        </w:rPr>
        <w:t>达对学生学习要求上的差异</w:t>
      </w:r>
      <w:r w:rsidRPr="004737D7">
        <w:rPr>
          <w:rFonts w:ascii="SimSun" w:hAnsi="SimSun"/>
          <w:sz w:val="20"/>
          <w:szCs w:val="20"/>
        </w:rPr>
        <w:t>。</w:t>
      </w:r>
      <w:r w:rsidRPr="004737D7">
        <w:rPr>
          <w:rFonts w:ascii="SimSun" w:hAnsi="SimSun" w:hint="eastAsia"/>
          <w:sz w:val="20"/>
          <w:szCs w:val="20"/>
        </w:rPr>
        <w:t>能力要求必须选用合适的行为动词来表达。用文字说明教学的难点所在，</w:t>
      </w:r>
      <w:r w:rsidRPr="004737D7">
        <w:rPr>
          <w:rFonts w:ascii="SimSun" w:hAnsi="SimSun" w:hint="eastAsia"/>
          <w:b/>
          <w:bCs/>
          <w:sz w:val="20"/>
          <w:szCs w:val="20"/>
        </w:rPr>
        <w:t>并标明每个单元的理论课时数和实践课时数。</w:t>
      </w:r>
    </w:p>
    <w:p w:rsidR="00306FC4" w:rsidRDefault="006F559C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4737D7">
        <w:rPr>
          <w:rFonts w:ascii="SimSun" w:hAnsi="SimSun"/>
          <w:sz w:val="20"/>
          <w:szCs w:val="20"/>
        </w:rPr>
        <w:br/>
      </w:r>
      <w:r w:rsidR="00DA6764" w:rsidRPr="00DA6764">
        <w:rPr>
          <w:rFonts w:ascii="SimSun" w:hAnsi="SimSun" w:hint="eastAsia"/>
          <w:sz w:val="20"/>
          <w:szCs w:val="20"/>
        </w:rPr>
        <w:t>第一章 认识市场调查（运用）   理论课时</w:t>
      </w:r>
      <w:r w:rsidR="008E0227">
        <w:rPr>
          <w:rFonts w:ascii="SimSun" w:hAnsi="SimSun" w:hint="eastAsia"/>
          <w:sz w:val="20"/>
          <w:szCs w:val="20"/>
        </w:rPr>
        <w:t xml:space="preserve"> 2</w:t>
      </w:r>
      <w:r w:rsidR="00DA6764" w:rsidRPr="00DA6764">
        <w:rPr>
          <w:rFonts w:ascii="SimSun" w:hAnsi="SimSun" w:hint="eastAsia"/>
          <w:sz w:val="20"/>
          <w:szCs w:val="20"/>
        </w:rPr>
        <w:t xml:space="preserve">   实践课时 0 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1 教学内容：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第一节 市场调查概述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第二节 市场调查的内容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第三节 市场调查的原则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第四节 市场调查的程序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2 知识要求：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⑴理解市场调查的含义及作用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⑵理解市场调查的内容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⑶理解市场调查的原则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⑷理解市场调查的程序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3 能力要求：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⑴运用市场调查的含义及作用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⑵运用市场调查的特征及原则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⑶运用市场调查的分类及内容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⑷运用市场调查的程序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4 教学难点：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⑴市场调查的分类及内容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lastRenderedPageBreak/>
        <w:t xml:space="preserve">⑵市场调查的程序 </w:t>
      </w:r>
    </w:p>
    <w:p w:rsidR="008E0227" w:rsidRDefault="00DA6764" w:rsidP="00DA6764">
      <w:pPr>
        <w:snapToGrid w:val="0"/>
        <w:spacing w:line="288" w:lineRule="auto"/>
        <w:ind w:firstLineChars="200" w:firstLine="400"/>
        <w:rPr>
          <w:rFonts w:ascii="SimSun" w:hAnsi="SimSun" w:hint="eastAsia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>第二章 市场调查方案的编制（运用）   理论课时</w:t>
      </w:r>
      <w:r w:rsidR="008E0227">
        <w:rPr>
          <w:rFonts w:ascii="SimSun" w:hAnsi="SimSun" w:hint="eastAsia"/>
          <w:sz w:val="20"/>
          <w:szCs w:val="20"/>
        </w:rPr>
        <w:t xml:space="preserve"> 2</w:t>
      </w:r>
      <w:r w:rsidRPr="00DA6764">
        <w:rPr>
          <w:rFonts w:ascii="SimSun" w:hAnsi="SimSun" w:hint="eastAsia"/>
          <w:sz w:val="20"/>
          <w:szCs w:val="20"/>
        </w:rPr>
        <w:t xml:space="preserve">   实践课时 0 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1 教学内容：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第一节 市场调查主题的确定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第二节 市场调查方案的制订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第三节 市场调查方案的评价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2 知识要求：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⑴分析市场调查主题的确定 </w:t>
      </w:r>
    </w:p>
    <w:p w:rsidR="003F38A8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>⑵分析市场调查方案的制订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⑶分析市场调查方案的评价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3 能力要求：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⑴运用市场调查主题、市场调查方案的含义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⑵运用确定主题方法和市场调查方案的内容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⑶运用市场调查方案的可行性分析与评价方法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4 教学难点：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⑴市场调查方案主题的确定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⑵市场调查方案的可行性分析与评价方法 </w:t>
      </w:r>
    </w:p>
    <w:p w:rsidR="008E0227" w:rsidRDefault="00DA6764" w:rsidP="00DA6764">
      <w:pPr>
        <w:snapToGrid w:val="0"/>
        <w:spacing w:line="288" w:lineRule="auto"/>
        <w:ind w:firstLineChars="200" w:firstLine="400"/>
        <w:rPr>
          <w:rFonts w:ascii="SimSun" w:hAnsi="SimSun" w:hint="eastAsia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第三章 市场调查的抽样技术（运用）   理论课时 4   实践课时 0 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1 教学内容：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第一节抽样调查概述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第二节确定样本容量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第三节选择抽样方法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第四节抽样设计工作的基本程序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2 知识要求：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⑴运用确定样本容量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⑵运用选择抽样方法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lastRenderedPageBreak/>
        <w:t xml:space="preserve">⑶运用抽样设计工作的基本程序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3 能力要求：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⑴运用抽样调查的基本概念，如总体、样本、抽样调查等。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⑵运用样本容量的确定方法，根据调查要求计算出样本容量。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⑶运用四种概率抽样技术，能根据实际调查需要选择恰当的抽样方法。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⑷运用四种非概率抽样技术，能根据实际调查需要选择恰当的抽样方法。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⑸运用抽样调查方案设计的基本程序及要求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4 教学难点：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⑴样本容量的确定方法，根据调查要求计算出样本容量。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⑵四种概率抽样技术，能根据实际调查需要选择恰当的抽样方法。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⑶四种非概率抽样技术，能根据实际调查需要选择恰当的抽样方法。 </w:t>
      </w:r>
    </w:p>
    <w:p w:rsidR="00306FC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>第四章 市场调查资料的收集方法（运用）   理论课时</w:t>
      </w:r>
      <w:r w:rsidR="008E0227">
        <w:rPr>
          <w:rFonts w:ascii="SimSun" w:hAnsi="SimSun" w:hint="eastAsia"/>
          <w:sz w:val="20"/>
          <w:szCs w:val="20"/>
        </w:rPr>
        <w:t xml:space="preserve"> 2</w:t>
      </w:r>
      <w:r w:rsidRPr="00DA6764">
        <w:rPr>
          <w:rFonts w:ascii="SimSun" w:hAnsi="SimSun" w:hint="eastAsia"/>
          <w:sz w:val="20"/>
          <w:szCs w:val="20"/>
        </w:rPr>
        <w:t xml:space="preserve">  实践课时 0 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1 教学内容：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第一节市场调查资料的分类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第二节文案调查法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第三节询问调查法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第四节观察调查法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第五节实验调查法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2 知识要求：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⑴分析市场调查资料的分类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⑵分析文案调查法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⑶分析询问调查法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⑷分析观察调查法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⑸分析实验调查法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3 能力要求：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⑴运用市场调查资料的分类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lastRenderedPageBreak/>
        <w:t xml:space="preserve">⑵运用文案调查法的内容及具体方法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⑶运用访问调查法的内容及具体方法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⑷运用观察调查法的内容及具体方法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⑸运用实验调查法的内容、具体方法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4 教学难点：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运用各种调查法 </w:t>
      </w:r>
    </w:p>
    <w:p w:rsidR="008E0227" w:rsidRDefault="00DA6764" w:rsidP="00DA6764">
      <w:pPr>
        <w:snapToGrid w:val="0"/>
        <w:spacing w:line="288" w:lineRule="auto"/>
        <w:ind w:firstLineChars="200" w:firstLine="400"/>
        <w:rPr>
          <w:rFonts w:ascii="SimSun" w:hAnsi="SimSun" w:hint="eastAsia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第五章 网络市场调查（运用）   理论课时 </w:t>
      </w:r>
      <w:r w:rsidR="008E0227">
        <w:rPr>
          <w:rFonts w:ascii="SimSun" w:hAnsi="SimSun" w:hint="eastAsia"/>
          <w:sz w:val="20"/>
          <w:szCs w:val="20"/>
        </w:rPr>
        <w:t>2</w:t>
      </w:r>
      <w:r w:rsidRPr="00DA6764">
        <w:rPr>
          <w:rFonts w:ascii="SimSun" w:hAnsi="SimSun" w:hint="eastAsia"/>
          <w:sz w:val="20"/>
          <w:szCs w:val="20"/>
        </w:rPr>
        <w:t xml:space="preserve">   实践课时 0 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1 教学内容：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第一节网络市场调查概述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第二节网络市场调查的方法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第三节网络市场调查平台的选择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2 知识要求：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⑴分析网络市场调查概述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⑵分析网络市场调查的方法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⑶分析网络市场调查平台的选择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3 能力要求：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⑴运用网络市场调查的概念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⑵运用网络市场调查的特点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⑶运用网络直接调查方法和间接调查方法的内容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⑷运用网络市场调查的内容和步骤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⑸运用网络直接调查方法的步骤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4 教学难点：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⑴网络市场调查的内容和步骤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⑵网络直接调查方法的步骤 </w:t>
      </w:r>
    </w:p>
    <w:p w:rsidR="00306FC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第六章 市场调查问卷的设计（运用）   理论课时 4   实践课时 </w:t>
      </w:r>
      <w:r w:rsidR="00306FC4">
        <w:rPr>
          <w:rFonts w:ascii="SimSun" w:hAnsi="SimSun" w:hint="eastAsia"/>
          <w:sz w:val="20"/>
          <w:szCs w:val="20"/>
        </w:rPr>
        <w:t>4</w:t>
      </w:r>
      <w:r w:rsidRPr="00DA6764">
        <w:rPr>
          <w:rFonts w:ascii="SimSun" w:hAnsi="SimSun" w:hint="eastAsia"/>
          <w:sz w:val="20"/>
          <w:szCs w:val="20"/>
        </w:rPr>
        <w:t xml:space="preserve">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1 教学内容：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lastRenderedPageBreak/>
        <w:t xml:space="preserve">第一节市场调查问卷的类型及结构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第二节市场调查问卷设计的程序与原则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第三节市场调查问卷的设计技术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第四节市场调查问卷设计应注意的问题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2 知识要求：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⑴分析市场调查问卷的类型及结构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⑵分析市场调查问卷设计的程序与原则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⑶分析市场调查问卷的设计技术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⑷分析市场调查问卷设计应注意的问题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3 能力要求：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⑴运用市场调查问卷的含义与作用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⑵运用市场调查问卷的类型与结构 </w:t>
      </w:r>
    </w:p>
    <w:p w:rsidR="00324C49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>⑶运用市场调查问卷设计的程序、技巧及注意事项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⑷综合实训学生能够独立设计一份高质量的市场调查问卷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4 教学难点：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⑴市场调查问卷的类型与结构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⑵市场调查问卷设计的程序、技巧及注意事项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⑶实训学生能够独立设计一份高质量的市场调查问卷 </w:t>
      </w:r>
    </w:p>
    <w:p w:rsidR="00306FC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>第七章 市场调查资料的整理与分析（运用）   理论课时</w:t>
      </w:r>
      <w:r w:rsidR="008E0227">
        <w:rPr>
          <w:rFonts w:ascii="SimSun" w:hAnsi="SimSun" w:hint="eastAsia"/>
          <w:sz w:val="20"/>
          <w:szCs w:val="20"/>
        </w:rPr>
        <w:t xml:space="preserve"> 4</w:t>
      </w:r>
      <w:r w:rsidRPr="00DA6764">
        <w:rPr>
          <w:rFonts w:ascii="SimSun" w:hAnsi="SimSun" w:hint="eastAsia"/>
          <w:sz w:val="20"/>
          <w:szCs w:val="20"/>
        </w:rPr>
        <w:t xml:space="preserve">   实践课时 </w:t>
      </w:r>
      <w:r w:rsidR="008E0227">
        <w:rPr>
          <w:rFonts w:ascii="SimSun" w:hAnsi="SimSun" w:hint="eastAsia"/>
          <w:sz w:val="20"/>
          <w:szCs w:val="20"/>
        </w:rPr>
        <w:t>0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1 教学内容：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第一节市场调查资料的审核与整理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第二节市场调查资料的统计分析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第三节市场调查资料的理论分析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2 知识要求：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⑴分析市场调查资料的审核与整理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⑵分析市场调查资料的统计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lastRenderedPageBreak/>
        <w:t xml:space="preserve">⑶分析市场调查资料的理论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3 能力要求：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⑴运用市场调查资料审核与整理的基本内容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⑵运用调查数据的统计分析概念、方法与工具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⑶运用统计数据分析的图表展示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⑷运用理论分析的原则与内容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⑸运用因果分析的条件与类型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4 教学难点：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⑴调查数据的统计分析概念、方法与工具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⑵统计数据分析的图表展示 </w:t>
      </w:r>
    </w:p>
    <w:p w:rsidR="008E0227" w:rsidRDefault="00DA6764" w:rsidP="00DA6764">
      <w:pPr>
        <w:snapToGrid w:val="0"/>
        <w:spacing w:line="288" w:lineRule="auto"/>
        <w:ind w:firstLineChars="200" w:firstLine="400"/>
        <w:rPr>
          <w:rFonts w:ascii="SimSun" w:hAnsi="SimSun" w:hint="eastAsia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第八章 市场调查报告的撰写（运用）   理论课时 4   实践课时 0 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1 教学内容：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第一节市场调查报告概述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第二节市场调查报告的写作技巧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第三节市场调查报告的撰写注意事项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2 知识要求：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⑴理解市场调查报告概述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⑵分析市场调查报告的写作技巧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⑶分析市场调查报告的撰写注意事项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3 能力要求：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⑴运用撰写调查报告的作用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⑵运用调查报告的基本结构及要求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⑶运用调查报告写作技巧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4 教学难点：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⑴调查报告的基本结构及要求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⑵调查报告写作技巧 </w:t>
      </w:r>
    </w:p>
    <w:p w:rsidR="008E0227" w:rsidRDefault="00DA6764" w:rsidP="00DA6764">
      <w:pPr>
        <w:snapToGrid w:val="0"/>
        <w:spacing w:line="288" w:lineRule="auto"/>
        <w:ind w:firstLineChars="200" w:firstLine="400"/>
        <w:rPr>
          <w:rFonts w:ascii="SimSun" w:hAnsi="SimSun" w:hint="eastAsia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lastRenderedPageBreak/>
        <w:t xml:space="preserve">第九章 市场预测概论（运用）   理论课时 2   实践课时 0 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1 教学内容：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第一节市场预测的概念与作用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第二节市场预测的要素与原则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第三节市场预测的内容和分类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第四节市场预测的一般步骤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第五节市场预测的方法及其选择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第六节市场预测的精确度分析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2 知识要求：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⑴理解市场预测的概念与作用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⑵理解市场预测的要素与原则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⑶理解市场预测的内容和分类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⑷理解市场预测的一般步骤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⑸理解市场预测的方法及其选择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⑹理解市场预测的精确度分析 </w:t>
      </w:r>
    </w:p>
    <w:p w:rsid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>3 能力要求：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⑴分析市场预测的一般步骤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⑵分析市场预测的方法及其选择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⑶理解市场预测精确度分析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4 教学难点：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市场预测的方法及其选择 </w:t>
      </w:r>
    </w:p>
    <w:p w:rsidR="00306FC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>第十章 市场定性预测法（运用）   理论课时</w:t>
      </w:r>
      <w:r w:rsidR="008E0227">
        <w:rPr>
          <w:rFonts w:ascii="SimSun" w:hAnsi="SimSun" w:hint="eastAsia"/>
          <w:sz w:val="20"/>
          <w:szCs w:val="20"/>
        </w:rPr>
        <w:t xml:space="preserve"> 4</w:t>
      </w:r>
      <w:r w:rsidRPr="00DA6764">
        <w:rPr>
          <w:rFonts w:ascii="SimSun" w:hAnsi="SimSun" w:hint="eastAsia"/>
          <w:sz w:val="20"/>
          <w:szCs w:val="20"/>
        </w:rPr>
        <w:t xml:space="preserve">   实践课时 0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1 教学内容：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第一节市场定性预测法的特点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第二节意见综合预测法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第三节商品经济寿命周期预测法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lastRenderedPageBreak/>
        <w:t xml:space="preserve">第四节市场景气预测法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2 知识要求：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⑴分析市场定性预测法的特点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⑵分析意见综合预测法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⑶分析商品经济寿命周期预测法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⑷分析市场景气预测法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3 能力要求：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⑴运用各种市场定性预测法的基本原理和运用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⑵运用各种市场定性预测法的优缺点及应用情形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⑶运用依据实际案例进行定性预测的能力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4 教学难点：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依据实际案例进行定性预测的能力 </w:t>
      </w:r>
    </w:p>
    <w:p w:rsid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>第十一章 市场定量预测法（运用）   理论课时</w:t>
      </w:r>
      <w:r w:rsidR="008E0227">
        <w:rPr>
          <w:rFonts w:ascii="SimSun" w:hAnsi="SimSun" w:hint="eastAsia"/>
          <w:sz w:val="20"/>
          <w:szCs w:val="20"/>
        </w:rPr>
        <w:t xml:space="preserve"> 6</w:t>
      </w:r>
      <w:r w:rsidRPr="00DA6764">
        <w:rPr>
          <w:rFonts w:ascii="SimSun" w:hAnsi="SimSun" w:hint="eastAsia"/>
          <w:sz w:val="20"/>
          <w:szCs w:val="20"/>
        </w:rPr>
        <w:t xml:space="preserve">   实践课时 0 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1教学内容：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第一节平均预测法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第二节指数平滑法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第三节时间序列预测法和趋势分析预测法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第四节回归分析预测法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第五节用 Excel 进行统计趋势预测分析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2 知识要求：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⑴分析平均预测法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⑵指分析数平滑法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⑶分析时间序列预测法和趋势分析预测法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⑷分析回归分析预测法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⑸分析用 Excel 进行统计趋势预测分析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3 能力要求：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lastRenderedPageBreak/>
        <w:t xml:space="preserve">⑴运用各种定量预测方法基本原理和应用情形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⑵运用实际资料选用合适定量预测法进行预测的能力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4 教学难点： </w:t>
      </w:r>
    </w:p>
    <w:p w:rsidR="00DA6764" w:rsidRP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 xml:space="preserve">⑴运用各种定量预测方法基本原理和应用情形 </w:t>
      </w:r>
    </w:p>
    <w:p w:rsidR="00DA6764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DA6764">
        <w:rPr>
          <w:rFonts w:ascii="SimSun" w:hAnsi="SimSun" w:hint="eastAsia"/>
          <w:sz w:val="20"/>
          <w:szCs w:val="20"/>
        </w:rPr>
        <w:t>⑵运用实际资料选用合适定量预测法进行预测的能力</w:t>
      </w:r>
    </w:p>
    <w:p w:rsidR="00DA6764" w:rsidRPr="004737D7" w:rsidRDefault="00DA6764" w:rsidP="00DA6764">
      <w:pPr>
        <w:snapToGrid w:val="0"/>
        <w:spacing w:line="288" w:lineRule="auto"/>
        <w:ind w:firstLineChars="200" w:firstLine="400"/>
        <w:rPr>
          <w:rFonts w:ascii="SimSun" w:hAnsi="SimSun"/>
          <w:sz w:val="20"/>
          <w:szCs w:val="20"/>
        </w:rPr>
      </w:pPr>
    </w:p>
    <w:p w:rsidR="00324C49" w:rsidRPr="004737D7" w:rsidRDefault="006428CD" w:rsidP="008E0227">
      <w:pPr>
        <w:widowControl/>
        <w:spacing w:beforeLines="50" w:afterLines="50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 w:rsidRPr="004737D7">
        <w:rPr>
          <w:rFonts w:ascii="SimHei" w:eastAsia="SimHei" w:hAnsi="SimSun" w:hint="eastAsia"/>
          <w:sz w:val="24"/>
        </w:rPr>
        <w:t>七、课内实验名称及基本要求（选填，适用于课内实验）</w:t>
      </w:r>
    </w:p>
    <w:p w:rsidR="00324C49" w:rsidRPr="004737D7" w:rsidRDefault="006428CD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 w:rsidRPr="004737D7"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324C49" w:rsidRPr="004737D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jc w:val="center"/>
              <w:rPr>
                <w:rFonts w:ascii="SimSun"/>
                <w:sz w:val="20"/>
                <w:szCs w:val="20"/>
              </w:rPr>
            </w:pPr>
            <w:r w:rsidRPr="004737D7">
              <w:rPr>
                <w:rFonts w:ascii="SimSun" w:hAnsi="SimSun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jc w:val="center"/>
              <w:rPr>
                <w:rFonts w:ascii="SimSun"/>
                <w:sz w:val="20"/>
                <w:szCs w:val="20"/>
              </w:rPr>
            </w:pPr>
            <w:r w:rsidRPr="004737D7">
              <w:rPr>
                <w:rFonts w:ascii="SimSun" w:hAnsi="SimSun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jc w:val="center"/>
              <w:rPr>
                <w:rFonts w:ascii="SimSun"/>
                <w:sz w:val="20"/>
                <w:szCs w:val="20"/>
              </w:rPr>
            </w:pPr>
            <w:r w:rsidRPr="004737D7">
              <w:rPr>
                <w:rFonts w:ascii="SimSun" w:hAnsi="SimSun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  <w:r w:rsidRPr="004737D7">
              <w:rPr>
                <w:rFonts w:ascii="SimSun" w:hAnsi="SimSun" w:hint="eastAsia"/>
                <w:sz w:val="20"/>
                <w:szCs w:val="20"/>
              </w:rPr>
              <w:t>实验</w:t>
            </w:r>
          </w:p>
          <w:p w:rsidR="00324C49" w:rsidRPr="004737D7" w:rsidRDefault="006428CD">
            <w:pPr>
              <w:snapToGrid w:val="0"/>
              <w:jc w:val="center"/>
              <w:rPr>
                <w:rFonts w:ascii="SimSun"/>
                <w:sz w:val="20"/>
                <w:szCs w:val="20"/>
              </w:rPr>
            </w:pPr>
            <w:r w:rsidRPr="004737D7">
              <w:rPr>
                <w:rFonts w:ascii="SimSun" w:hAnsi="SimSun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jc w:val="center"/>
              <w:rPr>
                <w:rFonts w:ascii="SimSun"/>
                <w:sz w:val="20"/>
                <w:szCs w:val="20"/>
              </w:rPr>
            </w:pPr>
            <w:r w:rsidRPr="004737D7">
              <w:rPr>
                <w:rFonts w:ascii="SimSun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jc w:val="center"/>
              <w:rPr>
                <w:rFonts w:ascii="SimSun"/>
                <w:sz w:val="20"/>
                <w:szCs w:val="20"/>
              </w:rPr>
            </w:pPr>
            <w:r w:rsidRPr="004737D7">
              <w:rPr>
                <w:rFonts w:ascii="SimSun" w:hAnsi="SimSun" w:hint="eastAsia"/>
                <w:sz w:val="20"/>
                <w:szCs w:val="20"/>
              </w:rPr>
              <w:t>备注</w:t>
            </w:r>
          </w:p>
        </w:tc>
      </w:tr>
      <w:tr w:rsidR="00324C49" w:rsidRPr="004737D7" w:rsidTr="007425D1">
        <w:trPr>
          <w:trHeight w:hRule="exact" w:val="10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8E0227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7425D1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  <w:r>
              <w:rPr>
                <w:rFonts w:ascii="SimSun" w:hAnsi="SimSun" w:hint="eastAsia"/>
                <w:sz w:val="20"/>
                <w:szCs w:val="20"/>
              </w:rPr>
              <w:t>市场调研方法的运用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7425D1" w:rsidP="007425D1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  <w:r>
              <w:rPr>
                <w:rFonts w:ascii="SimSun" w:hAnsi="SimSun" w:hint="eastAsia"/>
                <w:sz w:val="20"/>
                <w:szCs w:val="20"/>
              </w:rPr>
              <w:t>实地调研上海国金中心的品牌门店，运用观察法、访问法等调研方法调研市场和目标品牌状况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7425D1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4</w:t>
            </w:r>
            <w:r>
              <w:rPr>
                <w:rFonts w:ascii="SimSun" w:hAnsi="SimSun" w:hint="eastAsia"/>
                <w:sz w:val="20"/>
                <w:szCs w:val="20"/>
              </w:rPr>
              <w:t>课时</w:t>
            </w:r>
            <w:r>
              <w:rPr>
                <w:rFonts w:ascii="SimSun" w:hAnsi="SimSun"/>
                <w:sz w:val="20"/>
                <w:szCs w:val="20"/>
              </w:rPr>
              <w:t>/</w:t>
            </w:r>
            <w:r>
              <w:rPr>
                <w:rFonts w:ascii="SimSun" w:hAnsi="SimSun" w:hint="eastAsia"/>
                <w:sz w:val="20"/>
                <w:szCs w:val="20"/>
              </w:rPr>
              <w:t>第5周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7425D1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  <w:r>
              <w:rPr>
                <w:rFonts w:ascii="SimSun" w:hAnsi="SimSun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</w:tr>
      <w:tr w:rsidR="00324C49" w:rsidRPr="004737D7" w:rsidTr="007425D1">
        <w:trPr>
          <w:trHeight w:hRule="exact" w:val="7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7425D1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7425D1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  <w:r>
              <w:rPr>
                <w:rFonts w:ascii="SimSun" w:hAnsi="SimSun" w:hint="eastAsia"/>
                <w:sz w:val="20"/>
                <w:szCs w:val="20"/>
              </w:rPr>
              <w:t>行业与市场调研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7425D1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  <w:r>
              <w:rPr>
                <w:rFonts w:ascii="SimSun" w:hAnsi="SimSun" w:hint="eastAsia"/>
                <w:sz w:val="20"/>
                <w:szCs w:val="20"/>
              </w:rPr>
              <w:t>访问进博会，调研考察行业及市场，综合运用多种调研方法和分析工具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7425D1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  <w:r>
              <w:rPr>
                <w:rFonts w:ascii="SimSun" w:hAnsi="SimSun"/>
                <w:sz w:val="20"/>
                <w:szCs w:val="20"/>
              </w:rPr>
              <w:t>4</w:t>
            </w:r>
            <w:r>
              <w:rPr>
                <w:rFonts w:ascii="SimSun" w:hAnsi="SimSun" w:hint="eastAsia"/>
                <w:sz w:val="20"/>
                <w:szCs w:val="20"/>
              </w:rPr>
              <w:t>课时</w:t>
            </w:r>
            <w:r>
              <w:rPr>
                <w:rFonts w:ascii="SimSun" w:hAnsi="SimSun"/>
                <w:sz w:val="20"/>
                <w:szCs w:val="20"/>
              </w:rPr>
              <w:t>/</w:t>
            </w:r>
            <w:r>
              <w:rPr>
                <w:rFonts w:ascii="SimSun" w:hAnsi="SimSun" w:hint="eastAsia"/>
                <w:sz w:val="20"/>
                <w:szCs w:val="20"/>
              </w:rPr>
              <w:t>第11周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7425D1" w:rsidRDefault="007425D1" w:rsidP="008E0227">
            <w:pPr>
              <w:snapToGrid w:val="0"/>
              <w:jc w:val="center"/>
              <w:rPr>
                <w:rFonts w:ascii="SimSun" w:hAnsi="SimSun"/>
                <w:b/>
                <w:sz w:val="20"/>
                <w:szCs w:val="20"/>
              </w:rPr>
            </w:pPr>
            <w:r>
              <w:rPr>
                <w:rFonts w:ascii="SimSun" w:hAnsi="SimSun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</w:tr>
      <w:tr w:rsidR="00324C49" w:rsidRPr="004737D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</w:tr>
      <w:tr w:rsidR="00324C49" w:rsidRPr="004737D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</w:tr>
      <w:tr w:rsidR="00324C49" w:rsidRPr="004737D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8E0227" w:rsidRDefault="00324C49" w:rsidP="008E0227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</w:p>
        </w:tc>
      </w:tr>
    </w:tbl>
    <w:p w:rsidR="00B71307" w:rsidRDefault="00B71307" w:rsidP="008E0227">
      <w:pPr>
        <w:widowControl/>
        <w:spacing w:beforeLines="50" w:afterLines="50" w:line="288" w:lineRule="auto"/>
        <w:ind w:firstLineChars="150" w:firstLine="360"/>
        <w:jc w:val="left"/>
        <w:rPr>
          <w:rFonts w:ascii="SimHei" w:eastAsia="SimHei" w:hAnsi="SimSun"/>
          <w:sz w:val="24"/>
        </w:rPr>
      </w:pPr>
    </w:p>
    <w:p w:rsidR="00324C49" w:rsidRPr="004737D7" w:rsidRDefault="006428CD" w:rsidP="008E0227">
      <w:pPr>
        <w:widowControl/>
        <w:spacing w:beforeLines="50" w:afterLines="50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 w:rsidRPr="004737D7">
        <w:rPr>
          <w:rFonts w:ascii="SimHei" w:eastAsia="SimHei" w:hAnsi="SimSun" w:hint="eastAsia"/>
          <w:sz w:val="24"/>
        </w:rPr>
        <w:t>七、实践环节各阶段名称及基本要求（选填，适用于集中实践、实习、毕业设计等）</w:t>
      </w:r>
    </w:p>
    <w:p w:rsidR="00324C49" w:rsidRPr="004737D7" w:rsidRDefault="006428CD">
      <w:pPr>
        <w:snapToGrid w:val="0"/>
        <w:spacing w:line="288" w:lineRule="auto"/>
        <w:ind w:right="26" w:firstLineChars="200" w:firstLine="400"/>
        <w:rPr>
          <w:rFonts w:ascii="SimSun" w:hAnsi="SimSun"/>
          <w:sz w:val="20"/>
          <w:szCs w:val="20"/>
        </w:rPr>
      </w:pPr>
      <w:r w:rsidRPr="004737D7">
        <w:rPr>
          <w:rFonts w:ascii="SimSun" w:hAnsi="SimSun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71"/>
        <w:gridCol w:w="3240"/>
        <w:gridCol w:w="1260"/>
        <w:gridCol w:w="1125"/>
      </w:tblGrid>
      <w:tr w:rsidR="00324C49" w:rsidRPr="004737D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rPr>
                <w:rFonts w:ascii="SimSun"/>
                <w:sz w:val="20"/>
                <w:szCs w:val="20"/>
              </w:rPr>
            </w:pPr>
            <w:r w:rsidRPr="004737D7">
              <w:rPr>
                <w:rFonts w:ascii="SimSun" w:hAnsi="SimSun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ind w:firstLineChars="150" w:firstLine="300"/>
              <w:rPr>
                <w:rFonts w:ascii="SimSun"/>
                <w:sz w:val="20"/>
                <w:szCs w:val="20"/>
              </w:rPr>
            </w:pPr>
            <w:r w:rsidRPr="004737D7">
              <w:rPr>
                <w:rFonts w:ascii="SimSun" w:hAnsi="SimSun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ind w:firstLineChars="450" w:firstLine="900"/>
              <w:rPr>
                <w:rFonts w:ascii="SimSun"/>
                <w:sz w:val="20"/>
                <w:szCs w:val="20"/>
              </w:rPr>
            </w:pPr>
            <w:r w:rsidRPr="004737D7">
              <w:rPr>
                <w:rFonts w:ascii="SimSun" w:hAnsi="SimSun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rPr>
                <w:rFonts w:ascii="SimSun"/>
                <w:sz w:val="20"/>
                <w:szCs w:val="20"/>
              </w:rPr>
            </w:pPr>
            <w:r w:rsidRPr="004737D7">
              <w:rPr>
                <w:rFonts w:ascii="SimSun" w:hAnsi="SimSun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6428CD">
            <w:pPr>
              <w:snapToGrid w:val="0"/>
              <w:rPr>
                <w:rFonts w:ascii="SimSun"/>
                <w:sz w:val="20"/>
                <w:szCs w:val="20"/>
              </w:rPr>
            </w:pPr>
            <w:r w:rsidRPr="004737D7">
              <w:rPr>
                <w:rFonts w:ascii="SimSun" w:hAnsi="SimSun" w:hint="eastAsia"/>
                <w:sz w:val="20"/>
                <w:szCs w:val="20"/>
              </w:rPr>
              <w:t>备注</w:t>
            </w:r>
          </w:p>
        </w:tc>
      </w:tr>
      <w:tr w:rsidR="00324C49" w:rsidRPr="004737D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</w:tr>
      <w:tr w:rsidR="00324C49" w:rsidRPr="004737D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</w:tr>
      <w:tr w:rsidR="00324C49" w:rsidRPr="004737D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</w:tr>
      <w:tr w:rsidR="00324C49" w:rsidRPr="004737D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</w:tr>
      <w:tr w:rsidR="00324C49" w:rsidRPr="004737D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49" w:rsidRPr="004737D7" w:rsidRDefault="00324C49" w:rsidP="008E0227">
            <w:pPr>
              <w:snapToGrid w:val="0"/>
              <w:spacing w:beforeLines="50" w:afterLines="50" w:line="288" w:lineRule="auto"/>
              <w:rPr>
                <w:rFonts w:ascii="SimSun"/>
                <w:sz w:val="16"/>
                <w:szCs w:val="16"/>
              </w:rPr>
            </w:pPr>
          </w:p>
        </w:tc>
      </w:tr>
    </w:tbl>
    <w:p w:rsidR="00324C49" w:rsidRDefault="00324C49">
      <w:pPr>
        <w:snapToGrid w:val="0"/>
        <w:spacing w:line="288" w:lineRule="auto"/>
        <w:ind w:right="2520"/>
        <w:rPr>
          <w:rFonts w:ascii="SimHei" w:eastAsia="SimHei" w:hAnsi="SimSun" w:hint="eastAsia"/>
          <w:sz w:val="24"/>
        </w:rPr>
      </w:pPr>
    </w:p>
    <w:p w:rsidR="006D228B" w:rsidRDefault="006D228B">
      <w:pPr>
        <w:snapToGrid w:val="0"/>
        <w:spacing w:line="288" w:lineRule="auto"/>
        <w:ind w:right="2520"/>
        <w:rPr>
          <w:rFonts w:ascii="SimHei" w:eastAsia="SimHei" w:hAnsi="SimSun" w:hint="eastAsia"/>
          <w:sz w:val="24"/>
        </w:rPr>
      </w:pPr>
    </w:p>
    <w:p w:rsidR="006D228B" w:rsidRPr="006D228B" w:rsidRDefault="006D228B" w:rsidP="006D228B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 w:rsidRPr="004737D7">
        <w:rPr>
          <w:rFonts w:ascii="SimHei" w:eastAsia="SimHei" w:hAnsi="SimSun" w:hint="eastAsia"/>
          <w:sz w:val="24"/>
        </w:rPr>
        <w:lastRenderedPageBreak/>
        <w:t>八、评价方式与成绩</w:t>
      </w:r>
      <w:r w:rsidRPr="004737D7">
        <w:rPr>
          <w:rFonts w:ascii="SimHei" w:eastAsia="SimHei" w:hAnsi="SimSun"/>
          <w:sz w:val="24"/>
        </w:rPr>
        <w:t>（必填项）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324C49" w:rsidRPr="004737D7">
        <w:tc>
          <w:tcPr>
            <w:tcW w:w="1809" w:type="dxa"/>
            <w:shd w:val="clear" w:color="auto" w:fill="auto"/>
          </w:tcPr>
          <w:p w:rsidR="00324C49" w:rsidRPr="004737D7" w:rsidRDefault="006428CD" w:rsidP="008E0227">
            <w:pPr>
              <w:snapToGrid w:val="0"/>
              <w:spacing w:beforeLines="50" w:afterLines="50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总评构成（1+</w:t>
            </w:r>
            <w:r w:rsidRPr="004737D7">
              <w:rPr>
                <w:rFonts w:ascii="SimSun" w:hAnsi="SimSun"/>
                <w:bCs/>
                <w:color w:val="000000"/>
                <w:szCs w:val="20"/>
              </w:rPr>
              <w:t>X</w:t>
            </w: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24C49" w:rsidRPr="004737D7" w:rsidRDefault="006428CD" w:rsidP="008E0227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324C49" w:rsidRPr="004737D7" w:rsidRDefault="006428CD" w:rsidP="008E0227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占比</w:t>
            </w:r>
          </w:p>
        </w:tc>
      </w:tr>
      <w:tr w:rsidR="00324C49" w:rsidRPr="004737D7">
        <w:tc>
          <w:tcPr>
            <w:tcW w:w="1809" w:type="dxa"/>
            <w:shd w:val="clear" w:color="auto" w:fill="auto"/>
          </w:tcPr>
          <w:p w:rsidR="00324C49" w:rsidRPr="004737D7" w:rsidRDefault="006428CD" w:rsidP="008E0227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24C49" w:rsidRPr="004737D7" w:rsidRDefault="00324C49" w:rsidP="008E0227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24C49" w:rsidRPr="004737D7" w:rsidRDefault="00324C49" w:rsidP="008E0227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</w:p>
        </w:tc>
      </w:tr>
      <w:tr w:rsidR="00324C49" w:rsidRPr="004737D7">
        <w:tc>
          <w:tcPr>
            <w:tcW w:w="1809" w:type="dxa"/>
            <w:shd w:val="clear" w:color="auto" w:fill="auto"/>
          </w:tcPr>
          <w:p w:rsidR="00324C49" w:rsidRPr="004737D7" w:rsidRDefault="006428CD" w:rsidP="008E0227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324C49" w:rsidRPr="004737D7" w:rsidRDefault="00A1773E" w:rsidP="00AB3870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市场行业</w:t>
            </w:r>
            <w:r w:rsidR="002E258E">
              <w:rPr>
                <w:rFonts w:ascii="KaiTi_GB2312" w:eastAsia="KaiTi_GB2312" w:hAnsi="KaiTi_GB2312" w:hint="eastAsia"/>
                <w:sz w:val="24"/>
              </w:rPr>
              <w:t>调研报告</w:t>
            </w:r>
          </w:p>
        </w:tc>
        <w:tc>
          <w:tcPr>
            <w:tcW w:w="1843" w:type="dxa"/>
            <w:shd w:val="clear" w:color="auto" w:fill="auto"/>
          </w:tcPr>
          <w:p w:rsidR="00324C49" w:rsidRPr="004737D7" w:rsidRDefault="00AB3870" w:rsidP="008E0227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/>
                <w:bCs/>
                <w:color w:val="000000"/>
                <w:szCs w:val="20"/>
              </w:rPr>
              <w:t>30%</w:t>
            </w:r>
          </w:p>
        </w:tc>
      </w:tr>
      <w:tr w:rsidR="00324C49" w:rsidRPr="004737D7">
        <w:tc>
          <w:tcPr>
            <w:tcW w:w="1809" w:type="dxa"/>
            <w:shd w:val="clear" w:color="auto" w:fill="auto"/>
          </w:tcPr>
          <w:p w:rsidR="00324C49" w:rsidRPr="004737D7" w:rsidRDefault="006428CD" w:rsidP="008E0227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324C49" w:rsidRPr="004737D7" w:rsidRDefault="002E258E" w:rsidP="00AB3870">
            <w:pPr>
              <w:spacing w:after="0" w:line="240" w:lineRule="auto"/>
              <w:jc w:val="center"/>
              <w:rPr>
                <w:rFonts w:ascii="KaiTi_GB2312" w:eastAsia="KaiTi_GB2312" w:hAnsi="KaiTi_GB2312"/>
                <w:sz w:val="24"/>
              </w:rPr>
            </w:pPr>
            <w:r>
              <w:rPr>
                <w:rFonts w:ascii="KaiTi_GB2312" w:eastAsia="KaiTi_GB2312" w:hAnsi="KaiTi_GB2312" w:hint="eastAsia"/>
                <w:sz w:val="24"/>
              </w:rPr>
              <w:t>品牌调研</w:t>
            </w:r>
            <w:r w:rsidR="00AB3870" w:rsidRPr="004737D7">
              <w:rPr>
                <w:rFonts w:ascii="KaiTi_GB2312" w:eastAsia="KaiTi_GB2312" w:hAnsi="KaiTi_GB2312" w:hint="eastAsia"/>
                <w:sz w:val="24"/>
              </w:rPr>
              <w:t>报告</w:t>
            </w:r>
          </w:p>
        </w:tc>
        <w:tc>
          <w:tcPr>
            <w:tcW w:w="1843" w:type="dxa"/>
            <w:shd w:val="clear" w:color="auto" w:fill="auto"/>
          </w:tcPr>
          <w:p w:rsidR="00324C49" w:rsidRPr="004737D7" w:rsidRDefault="00AB3870" w:rsidP="008E0227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/>
                <w:bCs/>
                <w:color w:val="000000"/>
                <w:szCs w:val="20"/>
              </w:rPr>
              <w:t>30%</w:t>
            </w:r>
          </w:p>
        </w:tc>
      </w:tr>
      <w:tr w:rsidR="00324C49" w:rsidRPr="004737D7">
        <w:tc>
          <w:tcPr>
            <w:tcW w:w="1809" w:type="dxa"/>
            <w:shd w:val="clear" w:color="auto" w:fill="auto"/>
          </w:tcPr>
          <w:p w:rsidR="00324C49" w:rsidRPr="004737D7" w:rsidRDefault="006428CD" w:rsidP="008E0227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324C49" w:rsidRPr="004737D7" w:rsidRDefault="00AB3870" w:rsidP="008E0227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KaiTi_GB2312" w:eastAsia="KaiTi_GB2312" w:hAnsi="KaiTi_GB2312" w:hint="eastAsia"/>
                <w:sz w:val="24"/>
              </w:rPr>
              <w:t>课堂展示PPT</w:t>
            </w:r>
          </w:p>
        </w:tc>
        <w:tc>
          <w:tcPr>
            <w:tcW w:w="1843" w:type="dxa"/>
            <w:shd w:val="clear" w:color="auto" w:fill="auto"/>
          </w:tcPr>
          <w:p w:rsidR="00324C49" w:rsidRPr="004737D7" w:rsidRDefault="00AB3870" w:rsidP="008E0227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/>
                <w:bCs/>
                <w:color w:val="000000"/>
                <w:szCs w:val="20"/>
              </w:rPr>
              <w:t>40%</w:t>
            </w:r>
          </w:p>
        </w:tc>
      </w:tr>
      <w:tr w:rsidR="00324C49" w:rsidRPr="004737D7">
        <w:tc>
          <w:tcPr>
            <w:tcW w:w="1809" w:type="dxa"/>
            <w:shd w:val="clear" w:color="auto" w:fill="auto"/>
          </w:tcPr>
          <w:p w:rsidR="00324C49" w:rsidRPr="004737D7" w:rsidRDefault="006428CD" w:rsidP="008E0227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4737D7">
              <w:rPr>
                <w:rFonts w:ascii="SimSun" w:hAnsi="SimSun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324C49" w:rsidRPr="004737D7" w:rsidRDefault="00324C49" w:rsidP="008E0227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24C49" w:rsidRPr="004737D7" w:rsidRDefault="00324C49" w:rsidP="008E0227">
            <w:pPr>
              <w:snapToGrid w:val="0"/>
              <w:spacing w:beforeLines="50" w:afterLines="5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</w:p>
        </w:tc>
      </w:tr>
    </w:tbl>
    <w:p w:rsidR="00324C49" w:rsidRPr="004737D7" w:rsidRDefault="00324C49" w:rsidP="008E0227">
      <w:pPr>
        <w:widowControl/>
        <w:spacing w:beforeLines="50" w:afterLines="50" w:line="288" w:lineRule="auto"/>
        <w:jc w:val="left"/>
        <w:rPr>
          <w:rFonts w:ascii="SimHei" w:eastAsia="SimHei" w:hAnsi="SimSun"/>
          <w:sz w:val="24"/>
        </w:rPr>
      </w:pPr>
    </w:p>
    <w:p w:rsidR="006D228B" w:rsidRDefault="006D228B" w:rsidP="008E0227">
      <w:pPr>
        <w:snapToGrid w:val="0"/>
        <w:spacing w:beforeLines="50" w:line="288" w:lineRule="auto"/>
        <w:ind w:firstLineChars="200" w:firstLine="400"/>
        <w:rPr>
          <w:rFonts w:ascii="SimSun" w:hAnsi="SimSun" w:hint="eastAsia"/>
          <w:sz w:val="20"/>
          <w:szCs w:val="20"/>
        </w:rPr>
      </w:pPr>
    </w:p>
    <w:p w:rsidR="00324C49" w:rsidRPr="004737D7" w:rsidRDefault="006428CD" w:rsidP="008E0227">
      <w:pPr>
        <w:snapToGrid w:val="0"/>
        <w:spacing w:beforeLines="50"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4737D7">
        <w:rPr>
          <w:rFonts w:ascii="SimSun" w:hAnsi="SimSun" w:hint="eastAsia"/>
          <w:sz w:val="20"/>
          <w:szCs w:val="20"/>
        </w:rPr>
        <w:t>“</w:t>
      </w:r>
      <w:r w:rsidRPr="004737D7">
        <w:rPr>
          <w:rFonts w:ascii="SimSun" w:hAnsi="SimSun"/>
          <w:sz w:val="20"/>
          <w:szCs w:val="20"/>
        </w:rPr>
        <w:t>1</w:t>
      </w:r>
      <w:r w:rsidRPr="004737D7">
        <w:rPr>
          <w:rFonts w:ascii="SimSun" w:hAnsi="SimSun" w:hint="eastAsia"/>
          <w:sz w:val="20"/>
          <w:szCs w:val="20"/>
        </w:rPr>
        <w:t>”一般为总结性评价, “</w:t>
      </w:r>
      <w:r w:rsidRPr="004737D7">
        <w:rPr>
          <w:rFonts w:ascii="SimSun" w:hAnsi="SimSun"/>
          <w:sz w:val="20"/>
          <w:szCs w:val="20"/>
        </w:rPr>
        <w:t>X</w:t>
      </w:r>
      <w:r w:rsidRPr="004737D7">
        <w:rPr>
          <w:rFonts w:ascii="SimSun" w:hAnsi="SimSun" w:hint="eastAsia"/>
          <w:sz w:val="20"/>
          <w:szCs w:val="20"/>
        </w:rPr>
        <w:t>”为过程性评价，“</w:t>
      </w:r>
      <w:r w:rsidRPr="004737D7">
        <w:rPr>
          <w:rFonts w:ascii="SimSun" w:hAnsi="SimSun"/>
          <w:sz w:val="20"/>
          <w:szCs w:val="20"/>
        </w:rPr>
        <w:t>X</w:t>
      </w:r>
      <w:r w:rsidRPr="004737D7">
        <w:rPr>
          <w:rFonts w:ascii="SimSun" w:hAnsi="SimSun" w:hint="eastAsia"/>
          <w:sz w:val="20"/>
          <w:szCs w:val="20"/>
        </w:rPr>
        <w:t>”的</w:t>
      </w:r>
      <w:r w:rsidRPr="004737D7">
        <w:rPr>
          <w:rFonts w:hint="eastAsia"/>
          <w:color w:val="000000"/>
          <w:sz w:val="20"/>
          <w:szCs w:val="20"/>
        </w:rPr>
        <w:t>次数一般不少于</w:t>
      </w:r>
      <w:r w:rsidRPr="004737D7">
        <w:rPr>
          <w:rFonts w:hint="eastAsia"/>
          <w:color w:val="000000"/>
          <w:sz w:val="20"/>
          <w:szCs w:val="20"/>
        </w:rPr>
        <w:t>3</w:t>
      </w:r>
      <w:r w:rsidRPr="004737D7">
        <w:rPr>
          <w:rFonts w:hint="eastAsia"/>
          <w:color w:val="000000"/>
          <w:sz w:val="20"/>
          <w:szCs w:val="20"/>
        </w:rPr>
        <w:t>次，无论是</w:t>
      </w:r>
      <w:r w:rsidRPr="004737D7">
        <w:rPr>
          <w:rFonts w:ascii="SimSun" w:hAnsi="SimSun" w:hint="eastAsia"/>
          <w:sz w:val="20"/>
          <w:szCs w:val="20"/>
        </w:rPr>
        <w:t>“</w:t>
      </w:r>
      <w:r w:rsidRPr="004737D7">
        <w:rPr>
          <w:rFonts w:ascii="SimSun" w:hAnsi="SimSun"/>
          <w:sz w:val="20"/>
          <w:szCs w:val="20"/>
        </w:rPr>
        <w:t>1</w:t>
      </w:r>
      <w:r w:rsidRPr="004737D7">
        <w:rPr>
          <w:rFonts w:ascii="SimSun" w:hAnsi="SimSun" w:hint="eastAsia"/>
          <w:sz w:val="20"/>
          <w:szCs w:val="20"/>
        </w:rPr>
        <w:t>”、还是“</w:t>
      </w:r>
      <w:r w:rsidRPr="004737D7">
        <w:rPr>
          <w:rFonts w:ascii="SimSun" w:hAnsi="SimSun"/>
          <w:sz w:val="20"/>
          <w:szCs w:val="20"/>
        </w:rPr>
        <w:t>X</w:t>
      </w:r>
      <w:r w:rsidRPr="004737D7">
        <w:rPr>
          <w:rFonts w:ascii="SimSun" w:hAnsi="SimSun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324C49" w:rsidRPr="004737D7" w:rsidRDefault="006428CD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 w:rsidRPr="004737D7">
        <w:rPr>
          <w:rFonts w:hint="eastAsia"/>
          <w:color w:val="000000"/>
          <w:sz w:val="20"/>
          <w:szCs w:val="20"/>
        </w:rPr>
        <w:t>常用</w:t>
      </w:r>
      <w:r w:rsidRPr="004737D7">
        <w:rPr>
          <w:color w:val="000000"/>
          <w:sz w:val="20"/>
          <w:szCs w:val="20"/>
        </w:rPr>
        <w:t>的</w:t>
      </w:r>
      <w:r w:rsidRPr="004737D7">
        <w:rPr>
          <w:rFonts w:hint="eastAsia"/>
          <w:color w:val="000000"/>
          <w:sz w:val="20"/>
          <w:szCs w:val="20"/>
        </w:rPr>
        <w:t>评价</w:t>
      </w:r>
      <w:r w:rsidRPr="004737D7">
        <w:rPr>
          <w:color w:val="000000"/>
          <w:sz w:val="20"/>
          <w:szCs w:val="20"/>
        </w:rPr>
        <w:t>方式</w:t>
      </w:r>
      <w:r w:rsidRPr="004737D7">
        <w:rPr>
          <w:rFonts w:hint="eastAsia"/>
          <w:color w:val="000000"/>
          <w:sz w:val="20"/>
          <w:szCs w:val="20"/>
        </w:rPr>
        <w:t>有</w:t>
      </w:r>
      <w:r w:rsidRPr="004737D7">
        <w:rPr>
          <w:color w:val="000000"/>
          <w:sz w:val="20"/>
          <w:szCs w:val="20"/>
        </w:rPr>
        <w:t>：</w:t>
      </w:r>
      <w:r w:rsidRPr="004737D7">
        <w:rPr>
          <w:rFonts w:ascii="SimSun" w:hAnsi="SimSun" w:hint="eastAsia"/>
          <w:sz w:val="20"/>
          <w:szCs w:val="20"/>
        </w:rPr>
        <w:t>课堂展示、口头</w:t>
      </w:r>
      <w:r w:rsidRPr="004737D7">
        <w:rPr>
          <w:rFonts w:ascii="SimSun" w:hAnsi="SimSun"/>
          <w:sz w:val="20"/>
          <w:szCs w:val="20"/>
        </w:rPr>
        <w:t>报告、</w:t>
      </w:r>
      <w:r w:rsidRPr="004737D7">
        <w:rPr>
          <w:rFonts w:ascii="SimSun" w:hAnsi="SimSun" w:hint="eastAsia"/>
          <w:sz w:val="20"/>
          <w:szCs w:val="20"/>
        </w:rPr>
        <w:t>论文、日志、反思</w:t>
      </w:r>
      <w:r w:rsidRPr="004737D7">
        <w:rPr>
          <w:rFonts w:ascii="SimSun" w:hAnsi="SimSun"/>
          <w:sz w:val="20"/>
          <w:szCs w:val="20"/>
        </w:rPr>
        <w:t>、</w:t>
      </w:r>
      <w:r w:rsidRPr="004737D7">
        <w:rPr>
          <w:rFonts w:ascii="SimSun" w:hAnsi="SimSun" w:hint="eastAsia"/>
          <w:sz w:val="20"/>
          <w:szCs w:val="20"/>
        </w:rPr>
        <w:t>调查报告、个人项目报告、小组</w:t>
      </w:r>
      <w:r w:rsidRPr="004737D7">
        <w:rPr>
          <w:rFonts w:ascii="SimSun" w:hAnsi="SimSun"/>
          <w:sz w:val="20"/>
          <w:szCs w:val="20"/>
        </w:rPr>
        <w:t>项目报告、</w:t>
      </w:r>
      <w:r w:rsidRPr="004737D7">
        <w:rPr>
          <w:rFonts w:ascii="SimSun" w:hAnsi="SimSun" w:hint="eastAsia"/>
          <w:sz w:val="20"/>
          <w:szCs w:val="20"/>
        </w:rPr>
        <w:t>实验报告、读书报告、作品（选集</w:t>
      </w:r>
      <w:r w:rsidRPr="004737D7">
        <w:rPr>
          <w:rFonts w:ascii="SimSun" w:hAnsi="SimSun"/>
          <w:sz w:val="20"/>
          <w:szCs w:val="20"/>
        </w:rPr>
        <w:t>）</w:t>
      </w:r>
      <w:r w:rsidRPr="004737D7">
        <w:rPr>
          <w:rFonts w:ascii="SimSun" w:hAnsi="SimSun" w:hint="eastAsia"/>
          <w:sz w:val="20"/>
          <w:szCs w:val="20"/>
        </w:rPr>
        <w:t>、口试、课堂小测验、</w:t>
      </w:r>
      <w:r w:rsidRPr="004737D7">
        <w:rPr>
          <w:rFonts w:ascii="SimSun" w:hAnsi="SimSun"/>
          <w:sz w:val="20"/>
          <w:szCs w:val="20"/>
        </w:rPr>
        <w:t>期终闭卷考、期终开卷考、</w:t>
      </w:r>
      <w:r w:rsidRPr="004737D7">
        <w:rPr>
          <w:rFonts w:ascii="SimSun" w:hAnsi="SimSun" w:hint="eastAsia"/>
          <w:sz w:val="20"/>
          <w:szCs w:val="20"/>
        </w:rPr>
        <w:t>工作</w:t>
      </w:r>
      <w:r w:rsidRPr="004737D7">
        <w:rPr>
          <w:rFonts w:ascii="SimSun" w:hAnsi="SimSun"/>
          <w:sz w:val="20"/>
          <w:szCs w:val="20"/>
        </w:rPr>
        <w:t>现场评估、</w:t>
      </w:r>
      <w:r w:rsidRPr="004737D7">
        <w:rPr>
          <w:rFonts w:ascii="SimSun" w:hAnsi="SimSun" w:hint="eastAsia"/>
          <w:sz w:val="20"/>
          <w:szCs w:val="20"/>
        </w:rPr>
        <w:t>自我</w:t>
      </w:r>
      <w:r w:rsidRPr="004737D7">
        <w:rPr>
          <w:rFonts w:ascii="SimSun" w:hAnsi="SimSun"/>
          <w:sz w:val="20"/>
          <w:szCs w:val="20"/>
        </w:rPr>
        <w:t>评估、</w:t>
      </w:r>
      <w:r w:rsidRPr="004737D7">
        <w:rPr>
          <w:rFonts w:ascii="SimSun" w:hAnsi="SimSun" w:hint="eastAsia"/>
          <w:sz w:val="20"/>
          <w:szCs w:val="20"/>
        </w:rPr>
        <w:t>同辈</w:t>
      </w:r>
      <w:r w:rsidRPr="004737D7">
        <w:rPr>
          <w:rFonts w:ascii="SimSun" w:hAnsi="SimSun"/>
          <w:sz w:val="20"/>
          <w:szCs w:val="20"/>
        </w:rPr>
        <w:t>评估</w:t>
      </w:r>
      <w:r w:rsidRPr="004737D7">
        <w:rPr>
          <w:rFonts w:ascii="SimSun" w:hAnsi="SimSun" w:hint="eastAsia"/>
          <w:sz w:val="20"/>
          <w:szCs w:val="20"/>
        </w:rPr>
        <w:t>等等</w:t>
      </w:r>
      <w:r w:rsidRPr="004737D7">
        <w:rPr>
          <w:rFonts w:ascii="SimSun" w:hAnsi="SimSun"/>
          <w:sz w:val="20"/>
          <w:szCs w:val="20"/>
        </w:rPr>
        <w:t>。</w:t>
      </w:r>
      <w:r w:rsidRPr="004737D7">
        <w:rPr>
          <w:rFonts w:ascii="SimSun" w:hAnsi="SimSun" w:hint="eastAsia"/>
          <w:b/>
          <w:sz w:val="20"/>
          <w:szCs w:val="20"/>
        </w:rPr>
        <w:t>一般课外扩展阅读的检查评价应该成为“X”中的一部分。</w:t>
      </w:r>
    </w:p>
    <w:p w:rsidR="00324C49" w:rsidRPr="004737D7" w:rsidRDefault="006428CD">
      <w:pPr>
        <w:snapToGrid w:val="0"/>
        <w:spacing w:before="120" w:after="120" w:line="288" w:lineRule="auto"/>
        <w:ind w:firstLineChars="200" w:firstLine="400"/>
        <w:rPr>
          <w:rFonts w:ascii="SimSun" w:hAnsi="SimSun"/>
          <w:sz w:val="20"/>
          <w:szCs w:val="20"/>
        </w:rPr>
      </w:pPr>
      <w:r w:rsidRPr="004737D7">
        <w:rPr>
          <w:rFonts w:ascii="SimSun" w:hAnsi="SimSun" w:hint="eastAsia"/>
          <w:sz w:val="20"/>
          <w:szCs w:val="20"/>
        </w:rPr>
        <w:t>同一门课程由多个教师共同授课的，由课程组共同讨论决定X的内容、次数及比例。</w:t>
      </w:r>
    </w:p>
    <w:p w:rsidR="00324C49" w:rsidRPr="004737D7" w:rsidRDefault="00324C49" w:rsidP="002A265C">
      <w:pPr>
        <w:snapToGrid w:val="0"/>
        <w:spacing w:before="120" w:after="120" w:line="288" w:lineRule="auto"/>
        <w:rPr>
          <w:rFonts w:ascii="SimSun" w:hAnsi="SimSun"/>
          <w:sz w:val="20"/>
          <w:szCs w:val="20"/>
        </w:rPr>
      </w:pPr>
    </w:p>
    <w:p w:rsidR="00324C49" w:rsidRPr="004737D7" w:rsidRDefault="006428CD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4737D7">
        <w:rPr>
          <w:rFonts w:hint="eastAsia"/>
          <w:sz w:val="28"/>
          <w:szCs w:val="28"/>
        </w:rPr>
        <w:t>撰写人：</w:t>
      </w:r>
      <w:r w:rsidR="00AB3870" w:rsidRPr="004737D7">
        <w:rPr>
          <w:rFonts w:hint="eastAsia"/>
          <w:sz w:val="28"/>
          <w:szCs w:val="28"/>
        </w:rPr>
        <w:t>吴璠</w:t>
      </w:r>
      <w:r w:rsidR="00AB3870" w:rsidRPr="004737D7">
        <w:rPr>
          <w:rFonts w:hint="eastAsia"/>
          <w:sz w:val="28"/>
          <w:szCs w:val="28"/>
        </w:rPr>
        <w:t xml:space="preserve">                  </w:t>
      </w:r>
      <w:r w:rsidRPr="004737D7">
        <w:rPr>
          <w:rFonts w:hint="eastAsia"/>
          <w:sz w:val="28"/>
          <w:szCs w:val="28"/>
        </w:rPr>
        <w:t>系主任审核签名：</w:t>
      </w:r>
    </w:p>
    <w:p w:rsidR="00324C49" w:rsidRDefault="006428CD" w:rsidP="00AB3870">
      <w:pPr>
        <w:snapToGrid w:val="0"/>
        <w:spacing w:line="288" w:lineRule="auto"/>
        <w:ind w:firstLineChars="300" w:firstLine="840"/>
      </w:pPr>
      <w:r w:rsidRPr="004737D7">
        <w:rPr>
          <w:rFonts w:hint="eastAsia"/>
          <w:sz w:val="28"/>
          <w:szCs w:val="28"/>
        </w:rPr>
        <w:t>审核时间：</w:t>
      </w:r>
      <w:r w:rsidRPr="004737D7">
        <w:rPr>
          <w:rFonts w:hint="eastAsia"/>
          <w:sz w:val="28"/>
          <w:szCs w:val="28"/>
        </w:rPr>
        <w:t xml:space="preserve"> </w:t>
      </w:r>
      <w:r w:rsidR="00AB3870" w:rsidRPr="004737D7">
        <w:rPr>
          <w:rFonts w:hint="eastAsia"/>
          <w:sz w:val="28"/>
          <w:szCs w:val="28"/>
        </w:rPr>
        <w:t>2019</w:t>
      </w:r>
      <w:r w:rsidR="00AB3870" w:rsidRPr="004737D7">
        <w:rPr>
          <w:rFonts w:hint="eastAsia"/>
          <w:sz w:val="28"/>
          <w:szCs w:val="28"/>
        </w:rPr>
        <w:t>年</w:t>
      </w:r>
      <w:r w:rsidR="00AB3870" w:rsidRPr="004737D7">
        <w:rPr>
          <w:rFonts w:hint="eastAsia"/>
          <w:sz w:val="28"/>
          <w:szCs w:val="28"/>
        </w:rPr>
        <w:t>9</w:t>
      </w:r>
      <w:r w:rsidR="00AB3870" w:rsidRPr="004737D7">
        <w:rPr>
          <w:rFonts w:hint="eastAsia"/>
          <w:sz w:val="28"/>
          <w:szCs w:val="28"/>
        </w:rPr>
        <w:t>月</w:t>
      </w:r>
      <w:r w:rsidR="00AB3870" w:rsidRPr="004737D7">
        <w:rPr>
          <w:rFonts w:hint="eastAsia"/>
          <w:sz w:val="28"/>
          <w:szCs w:val="28"/>
        </w:rPr>
        <w:t>2</w:t>
      </w:r>
      <w:r w:rsidR="00AB3870" w:rsidRPr="004737D7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sectPr w:rsidR="00324C49" w:rsidSect="00324C4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98C" w:rsidRDefault="009A298C" w:rsidP="00A23364">
      <w:pPr>
        <w:spacing w:after="0" w:line="240" w:lineRule="auto"/>
      </w:pPr>
      <w:r>
        <w:separator/>
      </w:r>
    </w:p>
  </w:endnote>
  <w:endnote w:type="continuationSeparator" w:id="0">
    <w:p w:rsidR="009A298C" w:rsidRDefault="009A298C" w:rsidP="00A2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24860"/>
      <w:docPartObj>
        <w:docPartGallery w:val="Page Numbers (Bottom of Page)"/>
        <w:docPartUnique/>
      </w:docPartObj>
    </w:sdtPr>
    <w:sdtContent>
      <w:p w:rsidR="003F38A8" w:rsidRDefault="00567D8C">
        <w:pPr>
          <w:pStyle w:val="Footer"/>
          <w:jc w:val="right"/>
        </w:pPr>
        <w:fldSimple w:instr=" PAGE   \* MERGEFORMAT ">
          <w:r w:rsidR="006D228B">
            <w:rPr>
              <w:noProof/>
            </w:rPr>
            <w:t>14</w:t>
          </w:r>
        </w:fldSimple>
      </w:p>
    </w:sdtContent>
  </w:sdt>
  <w:p w:rsidR="003F38A8" w:rsidRDefault="003F38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98C" w:rsidRDefault="009A298C" w:rsidP="00A23364">
      <w:pPr>
        <w:spacing w:after="0" w:line="240" w:lineRule="auto"/>
      </w:pPr>
      <w:r>
        <w:separator/>
      </w:r>
    </w:p>
  </w:footnote>
  <w:footnote w:type="continuationSeparator" w:id="0">
    <w:p w:rsidR="009A298C" w:rsidRDefault="009A298C" w:rsidP="00A23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0294"/>
    <w:multiLevelType w:val="hybridMultilevel"/>
    <w:tmpl w:val="2D86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D3A9F"/>
    <w:multiLevelType w:val="multilevel"/>
    <w:tmpl w:val="2FDC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81503"/>
    <w:multiLevelType w:val="multilevel"/>
    <w:tmpl w:val="AA8C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AD55B3"/>
    <w:multiLevelType w:val="multilevel"/>
    <w:tmpl w:val="DC5A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181F4C"/>
    <w:multiLevelType w:val="multilevel"/>
    <w:tmpl w:val="A47A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A10BB1"/>
    <w:multiLevelType w:val="hybridMultilevel"/>
    <w:tmpl w:val="ACAAAB2C"/>
    <w:lvl w:ilvl="0" w:tplc="03ECC2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11780"/>
    <w:rsid w:val="001072BC"/>
    <w:rsid w:val="001B519F"/>
    <w:rsid w:val="001D48D9"/>
    <w:rsid w:val="00256B39"/>
    <w:rsid w:val="0026033C"/>
    <w:rsid w:val="002A265C"/>
    <w:rsid w:val="002E258E"/>
    <w:rsid w:val="002E3721"/>
    <w:rsid w:val="00306FC4"/>
    <w:rsid w:val="00313BBA"/>
    <w:rsid w:val="00315CE8"/>
    <w:rsid w:val="00316733"/>
    <w:rsid w:val="00324C49"/>
    <w:rsid w:val="0032602E"/>
    <w:rsid w:val="003367AE"/>
    <w:rsid w:val="00355E39"/>
    <w:rsid w:val="003B1258"/>
    <w:rsid w:val="003E476B"/>
    <w:rsid w:val="003F38A8"/>
    <w:rsid w:val="004100B0"/>
    <w:rsid w:val="0042337B"/>
    <w:rsid w:val="004737D7"/>
    <w:rsid w:val="005467DC"/>
    <w:rsid w:val="00550C43"/>
    <w:rsid w:val="00553D03"/>
    <w:rsid w:val="00567D8C"/>
    <w:rsid w:val="00587990"/>
    <w:rsid w:val="005B2B6D"/>
    <w:rsid w:val="005B4B4E"/>
    <w:rsid w:val="00624FE1"/>
    <w:rsid w:val="006428CD"/>
    <w:rsid w:val="006B3088"/>
    <w:rsid w:val="006D228B"/>
    <w:rsid w:val="006E1727"/>
    <w:rsid w:val="006F559C"/>
    <w:rsid w:val="007208D6"/>
    <w:rsid w:val="007306CF"/>
    <w:rsid w:val="007425D1"/>
    <w:rsid w:val="00843766"/>
    <w:rsid w:val="00865566"/>
    <w:rsid w:val="008B397C"/>
    <w:rsid w:val="008B47F4"/>
    <w:rsid w:val="008E0227"/>
    <w:rsid w:val="00900019"/>
    <w:rsid w:val="00952668"/>
    <w:rsid w:val="00987F55"/>
    <w:rsid w:val="0099063E"/>
    <w:rsid w:val="009A298C"/>
    <w:rsid w:val="009D215B"/>
    <w:rsid w:val="00A155B5"/>
    <w:rsid w:val="00A1773E"/>
    <w:rsid w:val="00A23364"/>
    <w:rsid w:val="00A67F0A"/>
    <w:rsid w:val="00A769B1"/>
    <w:rsid w:val="00A837D5"/>
    <w:rsid w:val="00AB03FA"/>
    <w:rsid w:val="00AB3870"/>
    <w:rsid w:val="00AC4C45"/>
    <w:rsid w:val="00B46F21"/>
    <w:rsid w:val="00B511A5"/>
    <w:rsid w:val="00B71307"/>
    <w:rsid w:val="00B736A7"/>
    <w:rsid w:val="00B7651F"/>
    <w:rsid w:val="00C46DF6"/>
    <w:rsid w:val="00C56E09"/>
    <w:rsid w:val="00CC3456"/>
    <w:rsid w:val="00CF096B"/>
    <w:rsid w:val="00D9429A"/>
    <w:rsid w:val="00DA6764"/>
    <w:rsid w:val="00DB7148"/>
    <w:rsid w:val="00DD270E"/>
    <w:rsid w:val="00DF468F"/>
    <w:rsid w:val="00E16D30"/>
    <w:rsid w:val="00E33169"/>
    <w:rsid w:val="00E70904"/>
    <w:rsid w:val="00E9723C"/>
    <w:rsid w:val="00EF44B1"/>
    <w:rsid w:val="00F35AA0"/>
    <w:rsid w:val="00F95F01"/>
    <w:rsid w:val="00FA2045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49"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</w:rPr>
  </w:style>
  <w:style w:type="paragraph" w:styleId="Heading1">
    <w:name w:val="heading 1"/>
    <w:basedOn w:val="Normal"/>
    <w:link w:val="Heading1Char"/>
    <w:uiPriority w:val="9"/>
    <w:qFormat/>
    <w:rsid w:val="00CC3456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324C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324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TableGrid">
    <w:name w:val="Table Grid"/>
    <w:basedOn w:val="TableNormal"/>
    <w:qFormat/>
    <w:rsid w:val="00324C49"/>
    <w:pPr>
      <w:widowControl w:val="0"/>
      <w:jc w:val="both"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324C4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24C49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42337B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3364"/>
    <w:pPr>
      <w:widowControl/>
      <w:spacing w:after="0" w:line="240" w:lineRule="auto"/>
      <w:jc w:val="left"/>
    </w:pPr>
    <w:rPr>
      <w:rFonts w:asciiTheme="minorHAnsi" w:eastAsiaTheme="minorEastAsia" w:hAnsiTheme="minorHAnsi" w:cstheme="minorBidi"/>
      <w:kern w:val="0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364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23364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F559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559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C34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tb1">
    <w:name w:val="ft_b_1"/>
    <w:basedOn w:val="Normal"/>
    <w:rsid w:val="003F38A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38A8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fan wu</cp:lastModifiedBy>
  <cp:revision>3</cp:revision>
  <dcterms:created xsi:type="dcterms:W3CDTF">2019-10-27T15:26:00Z</dcterms:created>
  <dcterms:modified xsi:type="dcterms:W3CDTF">2019-10-27T15:26:00Z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