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2040277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首饰设计专业绘图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倪晓慧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1953159823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8-3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735" w:firstLineChars="3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：周三中午1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：30-1:30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珠宝学院2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34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18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116151209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《首饰设计》，朱欢编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Style w:val="8"/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t>化学工业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t>出版社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2017.8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第一单元首饰设计专业绘图概论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、首饰的定义及分类方法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、首饰设计专业绘图的定义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3、不同工具的使用方法和绘制手法效果展示及应用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自学临摹作业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2、3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第二单元首饰多种材质表现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刻面宝石的不同琢形的画法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刻面宝石结构与材质的表现（练习）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4、5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第二单元首饰多种材质表现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弧面宝石的不同质感的画法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弧面宝石结构与材质的表现（练习）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不同首饰镶嵌工艺的手绘表现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镶嵌工艺的画法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7、8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金属材质的表现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9、10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11、12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第三单元透视原理及三视图画法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13、14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第四单元 综合首饰设计技法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1、几何要素的首饰设计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2、平面构成对首饰设计的影响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综合首饰设计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15、16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第四单元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综合设计技法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大作业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作品6</w:t>
            </w:r>
          </w:p>
        </w:tc>
      </w:tr>
      <w:bookmarkEnd w:id="0"/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97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总评构成（6个x）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倪晓慧系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主任审核：王琼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019.9.1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280" w:firstLineChars="400"/>
      <w:rPr>
        <w:rFonts w:ascii="華康儷中黑" w:eastAsia="華康儷中黑"/>
        <w:sz w:val="32"/>
        <w:szCs w:val="32"/>
      </w:rPr>
    </w:pPr>
    <w:r>
      <w:rPr>
        <w:rFonts w:ascii="華康儷中黑" w:eastAsia="華康儷中黑"/>
        <w:sz w:val="32"/>
        <w:szCs w:val="32"/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070BA"/>
    <w:rsid w:val="000138B2"/>
    <w:rsid w:val="00014362"/>
    <w:rsid w:val="000369D9"/>
    <w:rsid w:val="0004159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D77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0B8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017D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16E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3C9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3F0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4E791F82"/>
    <w:rsid w:val="6531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14244-59CB-6446-9485-EEBF90A52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167</Words>
  <Characters>957</Characters>
  <Lines>7</Lines>
  <Paragraphs>2</Paragraphs>
  <TotalTime>0</TotalTime>
  <ScaleCrop>false</ScaleCrop>
  <LinksUpToDate>false</LinksUpToDate>
  <CharactersWithSpaces>1122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2018-01-06T13:03:00Z</dcterms:created>
  <dc:creator>*****</dc:creator>
  <cp:lastModifiedBy>Administrator</cp:lastModifiedBy>
  <cp:lastPrinted>2015-03-18T03:45:00Z</cp:lastPrinted>
  <dcterms:modified xsi:type="dcterms:W3CDTF">2019-09-05T09:08:03Z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